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81" w:rsidRDefault="00FD3881" w:rsidP="00FD3881">
      <w:pPr>
        <w:rPr>
          <w:b/>
        </w:rPr>
      </w:pPr>
      <w:bookmarkStart w:id="0" w:name="_GoBack"/>
      <w:bookmarkEnd w:id="0"/>
      <w:r>
        <w:rPr>
          <w:b/>
        </w:rPr>
        <w:t xml:space="preserve">              Подпункт «и» пункта 11                                                                                                                                                                         </w:t>
      </w:r>
    </w:p>
    <w:p w:rsidR="00FD3881" w:rsidRDefault="00FD3881" w:rsidP="00FD3881">
      <w:pPr>
        <w:rPr>
          <w:b/>
        </w:rPr>
      </w:pPr>
    </w:p>
    <w:p w:rsidR="00FD3881" w:rsidRDefault="00FD3881" w:rsidP="00FD3881">
      <w:pPr>
        <w:jc w:val="center"/>
      </w:pPr>
      <w:r>
        <w:t>ПАСПОРТ УСЛУГИ (ПРОЦЕССА) ПАО «Сатурн»</w:t>
      </w:r>
    </w:p>
    <w:p w:rsidR="00FD3881" w:rsidRDefault="00FD3881" w:rsidP="00FD3881">
      <w:pPr>
        <w:jc w:val="center"/>
      </w:pPr>
      <w:r>
        <w:t xml:space="preserve">ПО ОКАЗАНИЮ УСЛУГ ПО ПЕРЕДАЧЕ ЭЛЕКТРИЧЕСКОЙ ЭНЕРГИИ И ТЕХНОЛОГИЧЕСКОЕ ПРИСОЕДИНЕНИЕ </w:t>
      </w:r>
    </w:p>
    <w:p w:rsidR="00FD3881" w:rsidRDefault="00FD3881" w:rsidP="00FD3881">
      <w:pPr>
        <w:jc w:val="center"/>
      </w:pPr>
    </w:p>
    <w:p w:rsidR="00FD3881" w:rsidRDefault="00FD3881" w:rsidP="00FD3881">
      <w:r>
        <w:t>Круг заявителей:  котлопотребители ПАО "МРСК Сибири" , смежные сетевые организации</w:t>
      </w:r>
    </w:p>
    <w:p w:rsidR="00FD3881" w:rsidRDefault="00FD3881" w:rsidP="00FD3881">
      <w:r>
        <w:t>Размер платы за предоставление услуги (процесса) и основание ее взимания:</w:t>
      </w:r>
    </w:p>
    <w:p w:rsidR="00FD3881" w:rsidRDefault="00FD3881" w:rsidP="00FD3881">
      <w:r>
        <w:t>согласно постановления Приказов РЭК Омской области , (Постановление Правительства РФ №861, п. 42)</w:t>
      </w:r>
    </w:p>
    <w:p w:rsidR="00FD3881" w:rsidRDefault="00FD3881" w:rsidP="00FD3881">
      <w:r>
        <w:tab/>
        <w:t xml:space="preserve">Условия оказания услуг (процесса): согласно действующего закона действующего законодательства РФ (Постановление Правительства РФ №861, № 442.  Собрание законодательства Российской Федерации, 2004, № 52, ст. 5525; 2013, № 31, ст. 4226, Приказа Минэнерго №718) в связи с обращением и внесением изменений в договор оказания услуг с ПАО "МРСК Сибири" "Омскэнерго". </w:t>
      </w:r>
    </w:p>
    <w:p w:rsidR="00FD3881" w:rsidRDefault="00FD3881" w:rsidP="00FD3881">
      <w:r>
        <w:t>Общий срок оказания услуги (процесса): с момента обращения</w:t>
      </w:r>
    </w:p>
    <w:p w:rsidR="00FD3881" w:rsidRDefault="00FD3881" w:rsidP="00FD3881">
      <w:r>
        <w:t>Состав, последовательность и срок оказания услуги (процесса):</w:t>
      </w:r>
    </w:p>
    <w:p w:rsidR="00FD3881" w:rsidRDefault="00FD3881" w:rsidP="00FD3881"/>
    <w:p w:rsidR="00FD3881" w:rsidRDefault="00FD3881" w:rsidP="00FD3881"/>
    <w:tbl>
      <w:tblPr>
        <w:tblW w:w="157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4967"/>
        <w:gridCol w:w="1843"/>
        <w:gridCol w:w="1843"/>
        <w:gridCol w:w="4246"/>
      </w:tblGrid>
      <w:tr w:rsidR="00FD3881" w:rsidTr="00B07B11">
        <w:trPr>
          <w:trHeight w:val="480"/>
        </w:trPr>
        <w:tc>
          <w:tcPr>
            <w:tcW w:w="704" w:type="dxa"/>
          </w:tcPr>
          <w:p w:rsidR="00FD3881" w:rsidRDefault="00FD3881" w:rsidP="00B07B11"/>
          <w:p w:rsidR="00FD3881" w:rsidRDefault="00FD3881" w:rsidP="00B07B11">
            <w:r>
              <w:t>№</w:t>
            </w:r>
          </w:p>
        </w:tc>
        <w:tc>
          <w:tcPr>
            <w:tcW w:w="2126" w:type="dxa"/>
          </w:tcPr>
          <w:p w:rsidR="00FD3881" w:rsidRDefault="00FD3881" w:rsidP="00B07B11">
            <w:pPr>
              <w:jc w:val="center"/>
            </w:pPr>
            <w:r>
              <w:t>Этап</w:t>
            </w:r>
          </w:p>
        </w:tc>
        <w:tc>
          <w:tcPr>
            <w:tcW w:w="4967" w:type="dxa"/>
            <w:tcBorders>
              <w:bottom w:val="single" w:sz="4" w:space="0" w:color="auto"/>
            </w:tcBorders>
          </w:tcPr>
          <w:p w:rsidR="00FD3881" w:rsidRDefault="00FD3881" w:rsidP="00B07B11">
            <w:pPr>
              <w:jc w:val="center"/>
            </w:pPr>
            <w:r>
              <w:t>Содержание / Условия</w:t>
            </w:r>
          </w:p>
          <w:p w:rsidR="00FD3881" w:rsidRDefault="00FD3881" w:rsidP="00B07B11">
            <w:pPr>
              <w:jc w:val="center"/>
            </w:pPr>
            <w:r>
              <w:t>этапа</w:t>
            </w:r>
          </w:p>
        </w:tc>
        <w:tc>
          <w:tcPr>
            <w:tcW w:w="1843" w:type="dxa"/>
          </w:tcPr>
          <w:p w:rsidR="00FD3881" w:rsidRDefault="00FD3881" w:rsidP="00B07B11">
            <w:pPr>
              <w:jc w:val="center"/>
            </w:pPr>
            <w:r>
              <w:t>Форма</w:t>
            </w:r>
          </w:p>
          <w:p w:rsidR="00FD3881" w:rsidRDefault="00FD3881" w:rsidP="00B07B11">
            <w:pPr>
              <w:jc w:val="center"/>
            </w:pPr>
            <w:r>
              <w:t>предоставления</w:t>
            </w:r>
          </w:p>
        </w:tc>
        <w:tc>
          <w:tcPr>
            <w:tcW w:w="1843" w:type="dxa"/>
          </w:tcPr>
          <w:p w:rsidR="00FD3881" w:rsidRDefault="00FD3881" w:rsidP="00B07B11">
            <w:pPr>
              <w:jc w:val="center"/>
            </w:pPr>
            <w:r>
              <w:t>Срок</w:t>
            </w:r>
          </w:p>
          <w:p w:rsidR="00FD3881" w:rsidRDefault="00FD3881" w:rsidP="00B07B11">
            <w:pPr>
              <w:jc w:val="center"/>
            </w:pPr>
            <w:r>
              <w:t>исполнения</w:t>
            </w:r>
          </w:p>
        </w:tc>
        <w:tc>
          <w:tcPr>
            <w:tcW w:w="4246" w:type="dxa"/>
          </w:tcPr>
          <w:p w:rsidR="00FD3881" w:rsidRDefault="00FD3881" w:rsidP="00B07B11">
            <w:pPr>
              <w:jc w:val="center"/>
            </w:pPr>
            <w:r>
              <w:t>Ссылка на нормативный правовой акт</w:t>
            </w:r>
          </w:p>
        </w:tc>
      </w:tr>
      <w:tr w:rsidR="00FD3881" w:rsidTr="00B07B11">
        <w:trPr>
          <w:trHeight w:val="480"/>
        </w:trPr>
        <w:tc>
          <w:tcPr>
            <w:tcW w:w="704" w:type="dxa"/>
          </w:tcPr>
          <w:p w:rsidR="00FD3881" w:rsidRDefault="00FD3881" w:rsidP="00B07B11">
            <w:r>
              <w:t>1</w:t>
            </w:r>
          </w:p>
        </w:tc>
        <w:tc>
          <w:tcPr>
            <w:tcW w:w="2126" w:type="dxa"/>
          </w:tcPr>
          <w:p w:rsidR="00FD3881" w:rsidRDefault="00FD3881" w:rsidP="00B07B11">
            <w:pPr>
              <w:jc w:val="center"/>
            </w:pPr>
            <w:r>
              <w:rPr>
                <w:lang w:val="en-US"/>
              </w:rPr>
              <w:t>I.</w:t>
            </w:r>
            <w:r>
              <w:t>Технологическое присоединение</w:t>
            </w:r>
          </w:p>
        </w:tc>
        <w:tc>
          <w:tcPr>
            <w:tcW w:w="4967" w:type="dxa"/>
            <w:tcBorders>
              <w:bottom w:val="single" w:sz="4" w:space="0" w:color="auto"/>
            </w:tcBorders>
          </w:tcPr>
          <w:p w:rsidR="00FD3881" w:rsidRDefault="00FD3881" w:rsidP="00B07B11">
            <w:pPr>
              <w:jc w:val="both"/>
            </w:pPr>
            <w:r>
              <w:t>1. Обработка заявки на технологическое присоединение</w:t>
            </w:r>
          </w:p>
        </w:tc>
        <w:tc>
          <w:tcPr>
            <w:tcW w:w="1843" w:type="dxa"/>
          </w:tcPr>
          <w:p w:rsidR="00FD3881" w:rsidRDefault="00FD3881" w:rsidP="00B07B11">
            <w:pPr>
              <w:jc w:val="both"/>
            </w:pPr>
            <w:r>
              <w:t xml:space="preserve">На бумажном носителе </w:t>
            </w:r>
          </w:p>
        </w:tc>
        <w:tc>
          <w:tcPr>
            <w:tcW w:w="1843" w:type="dxa"/>
          </w:tcPr>
          <w:p w:rsidR="00FD3881" w:rsidRDefault="00FD3881" w:rsidP="00B07B11">
            <w:pPr>
              <w:jc w:val="both"/>
            </w:pPr>
            <w:r>
              <w:t>С момента обращения</w:t>
            </w:r>
          </w:p>
        </w:tc>
        <w:tc>
          <w:tcPr>
            <w:tcW w:w="4246" w:type="dxa"/>
          </w:tcPr>
          <w:p w:rsidR="00FD3881" w:rsidRDefault="00FD3881" w:rsidP="00B07B11">
            <w:pPr>
              <w:jc w:val="both"/>
            </w:pPr>
            <w:r>
              <w:t xml:space="preserve">Согласно законодательства РФ (Постановление Правительства №861 "Правила технологического присоединения энергопринимающих </w:t>
            </w:r>
            <w:r>
              <w:lastRenderedPageBreak/>
              <w:t>устройств", Постановление Правительства №442,ФЗ №35)</w:t>
            </w:r>
          </w:p>
        </w:tc>
      </w:tr>
      <w:tr w:rsidR="00FD3881" w:rsidTr="00B07B11">
        <w:trPr>
          <w:trHeight w:val="480"/>
        </w:trPr>
        <w:tc>
          <w:tcPr>
            <w:tcW w:w="704" w:type="dxa"/>
          </w:tcPr>
          <w:p w:rsidR="00FD3881" w:rsidRDefault="00FD3881" w:rsidP="00B07B11"/>
        </w:tc>
        <w:tc>
          <w:tcPr>
            <w:tcW w:w="2126" w:type="dxa"/>
          </w:tcPr>
          <w:p w:rsidR="00FD3881" w:rsidRDefault="00FD3881" w:rsidP="00B07B11">
            <w:pPr>
              <w:jc w:val="center"/>
            </w:pPr>
          </w:p>
        </w:tc>
        <w:tc>
          <w:tcPr>
            <w:tcW w:w="4967" w:type="dxa"/>
            <w:tcBorders>
              <w:bottom w:val="single" w:sz="4" w:space="0" w:color="auto"/>
            </w:tcBorders>
          </w:tcPr>
          <w:p w:rsidR="00FD3881" w:rsidRDefault="00FD3881" w:rsidP="00B07B11">
            <w:pPr>
              <w:jc w:val="both"/>
            </w:pPr>
            <w:r>
              <w:t>2. Выдача технических условий</w:t>
            </w:r>
          </w:p>
        </w:tc>
        <w:tc>
          <w:tcPr>
            <w:tcW w:w="1843" w:type="dxa"/>
          </w:tcPr>
          <w:p w:rsidR="00FD3881" w:rsidRDefault="00FD3881" w:rsidP="00B07B11">
            <w:pPr>
              <w:jc w:val="both"/>
            </w:pPr>
            <w:r>
              <w:t xml:space="preserve">На бумажном носителе </w:t>
            </w:r>
          </w:p>
        </w:tc>
        <w:tc>
          <w:tcPr>
            <w:tcW w:w="1843" w:type="dxa"/>
          </w:tcPr>
          <w:p w:rsidR="00FD3881" w:rsidRPr="004A3F5A" w:rsidRDefault="00FD3881" w:rsidP="00B07B11">
            <w:pPr>
              <w:jc w:val="both"/>
            </w:pPr>
            <w:r w:rsidRPr="004A3F5A">
              <w:t>С момента обращения</w:t>
            </w:r>
          </w:p>
        </w:tc>
        <w:tc>
          <w:tcPr>
            <w:tcW w:w="4246" w:type="dxa"/>
          </w:tcPr>
          <w:p w:rsidR="00FD3881" w:rsidRDefault="00FD3881" w:rsidP="00B07B11">
            <w:pPr>
              <w:jc w:val="both"/>
            </w:pPr>
            <w:r>
              <w:t>Согласно законодательства РФ (Постановление Правительства №861 "Правила технологического присоединения энергопринимающих устройств", Постановление Правительства №442, ФЗ №35)</w:t>
            </w:r>
          </w:p>
        </w:tc>
      </w:tr>
      <w:tr w:rsidR="00FD3881" w:rsidTr="00B07B11">
        <w:trPr>
          <w:trHeight w:val="480"/>
        </w:trPr>
        <w:tc>
          <w:tcPr>
            <w:tcW w:w="704" w:type="dxa"/>
          </w:tcPr>
          <w:p w:rsidR="00FD3881" w:rsidRDefault="00FD3881" w:rsidP="00B07B11"/>
        </w:tc>
        <w:tc>
          <w:tcPr>
            <w:tcW w:w="2126" w:type="dxa"/>
          </w:tcPr>
          <w:p w:rsidR="00FD3881" w:rsidRDefault="00FD3881" w:rsidP="00B07B11">
            <w:pPr>
              <w:jc w:val="center"/>
            </w:pPr>
          </w:p>
        </w:tc>
        <w:tc>
          <w:tcPr>
            <w:tcW w:w="4967" w:type="dxa"/>
            <w:tcBorders>
              <w:bottom w:val="single" w:sz="4" w:space="0" w:color="auto"/>
            </w:tcBorders>
          </w:tcPr>
          <w:p w:rsidR="00FD3881" w:rsidRDefault="00FD3881" w:rsidP="00B07B11">
            <w:pPr>
              <w:jc w:val="both"/>
            </w:pPr>
            <w:r>
              <w:t>3. Заключение договора на технологическое присоединение и т.д.</w:t>
            </w:r>
          </w:p>
        </w:tc>
        <w:tc>
          <w:tcPr>
            <w:tcW w:w="1843" w:type="dxa"/>
          </w:tcPr>
          <w:p w:rsidR="00FD3881" w:rsidRDefault="00FD3881" w:rsidP="00B07B11">
            <w:pPr>
              <w:jc w:val="both"/>
            </w:pPr>
            <w:r>
              <w:t xml:space="preserve">На бумажном носителе </w:t>
            </w:r>
          </w:p>
        </w:tc>
        <w:tc>
          <w:tcPr>
            <w:tcW w:w="1843" w:type="dxa"/>
          </w:tcPr>
          <w:p w:rsidR="00FD3881" w:rsidRPr="004A3F5A" w:rsidRDefault="00FD3881" w:rsidP="00B07B11">
            <w:pPr>
              <w:jc w:val="both"/>
            </w:pPr>
            <w:r w:rsidRPr="004A3F5A">
              <w:t>С момента обращения</w:t>
            </w:r>
          </w:p>
        </w:tc>
        <w:tc>
          <w:tcPr>
            <w:tcW w:w="4246" w:type="dxa"/>
          </w:tcPr>
          <w:p w:rsidR="00FD3881" w:rsidRDefault="00FD3881" w:rsidP="00B07B11">
            <w:pPr>
              <w:jc w:val="both"/>
            </w:pPr>
            <w:r>
              <w:t>Согласно законодательства РФ (Постановление Правительства №861 "Правила технологического присоединения энергопринимающих устройств", Постановление Правительства №442, ФЗ №35)</w:t>
            </w:r>
          </w:p>
          <w:p w:rsidR="00FD3881" w:rsidRDefault="00FD3881" w:rsidP="00B07B11">
            <w:pPr>
              <w:jc w:val="both"/>
            </w:pPr>
          </w:p>
          <w:p w:rsidR="00FD3881" w:rsidRDefault="00FD3881" w:rsidP="00B07B11">
            <w:pPr>
              <w:jc w:val="both"/>
            </w:pPr>
          </w:p>
        </w:tc>
      </w:tr>
    </w:tbl>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FD3881" w:rsidRDefault="00FD3881" w:rsidP="005F3C01">
      <w:pPr>
        <w:pStyle w:val="1"/>
        <w:spacing w:before="0"/>
        <w:jc w:val="center"/>
        <w:rPr>
          <w:rFonts w:ascii="Times New Roman" w:hAnsi="Times New Roman" w:cs="Times New Roman"/>
          <w:color w:val="auto"/>
          <w:sz w:val="24"/>
          <w:szCs w:val="24"/>
        </w:rPr>
      </w:pPr>
    </w:p>
    <w:p w:rsidR="005F3C01" w:rsidRPr="00C63ED8" w:rsidRDefault="005F3C01" w:rsidP="005F3C01">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ПАСПОРТ УСЛУГИ</w:t>
      </w:r>
      <w:r w:rsidR="00977A7C">
        <w:rPr>
          <w:rFonts w:ascii="Times New Roman" w:hAnsi="Times New Roman" w:cs="Times New Roman"/>
          <w:color w:val="auto"/>
          <w:sz w:val="24"/>
          <w:szCs w:val="24"/>
        </w:rPr>
        <w:t xml:space="preserve"> ПЕРЕДАЧИ ЭЛЕКТРИЧЕСКОЙ ЭНЕРГИИ</w:t>
      </w:r>
      <w:r w:rsidRPr="00C63ED8">
        <w:rPr>
          <w:rFonts w:ascii="Times New Roman" w:hAnsi="Times New Roman" w:cs="Times New Roman"/>
          <w:color w:val="auto"/>
          <w:sz w:val="24"/>
          <w:szCs w:val="24"/>
        </w:rPr>
        <w:t xml:space="preserve"> (ПРОЦЕССА) </w:t>
      </w:r>
      <w:r w:rsidR="006263BA">
        <w:rPr>
          <w:rFonts w:ascii="Times New Roman" w:hAnsi="Times New Roman" w:cs="Times New Roman"/>
          <w:color w:val="auto"/>
          <w:sz w:val="24"/>
          <w:szCs w:val="24"/>
        </w:rPr>
        <w:t>ПАО «</w:t>
      </w:r>
      <w:r w:rsidR="004E4587" w:rsidRPr="004E4587">
        <w:rPr>
          <w:rFonts w:ascii="Times New Roman" w:hAnsi="Times New Roman" w:cs="Times New Roman"/>
          <w:color w:val="auto"/>
          <w:sz w:val="24"/>
          <w:szCs w:val="24"/>
        </w:rPr>
        <w:t>С</w:t>
      </w:r>
      <w:r w:rsidR="00977A7C">
        <w:rPr>
          <w:rFonts w:ascii="Times New Roman" w:hAnsi="Times New Roman" w:cs="Times New Roman"/>
          <w:color w:val="auto"/>
          <w:sz w:val="24"/>
          <w:szCs w:val="24"/>
        </w:rPr>
        <w:t>АТУРН</w:t>
      </w:r>
      <w:r w:rsidR="004E4587" w:rsidRPr="004E4587">
        <w:rPr>
          <w:rFonts w:ascii="Times New Roman" w:hAnsi="Times New Roman" w:cs="Times New Roman"/>
          <w:color w:val="auto"/>
          <w:sz w:val="24"/>
          <w:szCs w:val="24"/>
        </w:rPr>
        <w:t xml:space="preserve">» </w:t>
      </w:r>
    </w:p>
    <w:p w:rsidR="00405B1D" w:rsidRPr="005F3C01" w:rsidRDefault="00405B1D" w:rsidP="005F3C01">
      <w:pPr>
        <w:spacing w:after="120"/>
        <w:ind w:left="8222"/>
        <w:rPr>
          <w:rFonts w:ascii="Times New Roman" w:hAnsi="Times New Roman" w:cs="Times New Roman"/>
          <w:sz w:val="24"/>
          <w:szCs w:val="24"/>
        </w:rPr>
      </w:pPr>
    </w:p>
    <w:p w:rsidR="001A5832" w:rsidRPr="006263BA" w:rsidRDefault="001A5832" w:rsidP="006263BA">
      <w:pPr>
        <w:autoSpaceDE w:val="0"/>
        <w:autoSpaceDN w:val="0"/>
        <w:adjustRightInd w:val="0"/>
        <w:spacing w:after="0" w:line="240" w:lineRule="auto"/>
        <w:ind w:firstLine="539"/>
        <w:rPr>
          <w:rFonts w:ascii="Times New Roman" w:eastAsiaTheme="majorEastAsia" w:hAnsi="Times New Roman" w:cs="Times New Roman"/>
          <w:b/>
          <w:bCs/>
          <w:i/>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63BA">
        <w:rPr>
          <w:rFonts w:ascii="Times New Roman" w:eastAsiaTheme="majorEastAsia" w:hAnsi="Times New Roman" w:cs="Times New Roman"/>
          <w:b/>
          <w:bCs/>
          <w:i/>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РАСЧЕТ ОБЪЕМА ПЕРЕДАННОЙ ЭЛЕКТРИЧЕСКОЙ ЭНЕРГИИ ПОТРЕБИТЕЛЮ</w:t>
      </w:r>
    </w:p>
    <w:p w:rsidR="005F3C01" w:rsidRPr="006263BA" w:rsidRDefault="005F3C01" w:rsidP="005F3C01">
      <w:pPr>
        <w:autoSpaceDE w:val="0"/>
        <w:autoSpaceDN w:val="0"/>
        <w:adjustRightInd w:val="0"/>
        <w:spacing w:after="0" w:line="240" w:lineRule="auto"/>
        <w:ind w:firstLine="539"/>
        <w:jc w:val="center"/>
        <w:rPr>
          <w:rFonts w:ascii="Times New Roman" w:hAnsi="Times New Roman" w:cs="Times New Roman"/>
          <w:b/>
          <w:bCs/>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BD8" w:rsidRPr="005F3C01" w:rsidRDefault="008C2E25" w:rsidP="005F3C01">
      <w:pPr>
        <w:spacing w:after="0" w:line="240" w:lineRule="auto"/>
        <w:jc w:val="both"/>
        <w:rPr>
          <w:rFonts w:ascii="Times New Roman" w:hAnsi="Times New Roman" w:cs="Times New Roman"/>
          <w:sz w:val="24"/>
          <w:szCs w:val="24"/>
        </w:rPr>
      </w:pPr>
      <w:r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КРУГ ЗАЯВИТЕЛЕЙ</w:t>
      </w:r>
      <w:r w:rsidR="009064E3"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(ПОТРЕБИТЕЛЕЙ)</w:t>
      </w:r>
      <w:r w:rsidR="000653F9"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263BA">
        <w:rPr>
          <w:rFonts w:ascii="Times New Roman" w:hAnsi="Times New Roman" w:cs="Times New Roman"/>
          <w:sz w:val="24"/>
          <w:szCs w:val="24"/>
        </w:rPr>
        <w:t>котлопотребители ПАО «МРСК «Сибири» филиал «Омскэнерго»</w:t>
      </w:r>
    </w:p>
    <w:p w:rsidR="005B627E" w:rsidRPr="005F3C01" w:rsidRDefault="008C2E25" w:rsidP="005F3C01">
      <w:pPr>
        <w:pStyle w:val="ConsPlusNonformat"/>
        <w:jc w:val="both"/>
        <w:rPr>
          <w:rFonts w:ascii="Times New Roman" w:hAnsi="Times New Roman" w:cs="Times New Roman"/>
          <w:sz w:val="24"/>
          <w:szCs w:val="24"/>
        </w:rPr>
      </w:pPr>
      <w:r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РАЗМЕР ПЛАТЫ ЗА ПРЕДОСТАВЛЕНИЕ УСЛУГИ (ПРОЦЕССА) И ОСНОВАНИЕ ЕЕ ВЗИМАНИЯ:</w:t>
      </w:r>
      <w:r w:rsidR="006263BA">
        <w:rPr>
          <w:rFonts w:ascii="Times New Roman" w:hAnsi="Times New Roman" w:cs="Times New Roman"/>
          <w:b/>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41823" w:rsidRPr="006263BA">
        <w:rPr>
          <w:rFonts w:ascii="Times New Roman" w:hAnsi="Times New Roman" w:cs="Times New Roman"/>
          <w:b/>
          <w:sz w:val="24"/>
          <w:szCs w:val="24"/>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6263BA">
        <w:rPr>
          <w:rFonts w:ascii="Times New Roman" w:hAnsi="Times New Roman" w:cs="Times New Roman"/>
          <w:sz w:val="24"/>
          <w:szCs w:val="24"/>
        </w:rPr>
        <w:t xml:space="preserve">плата не предусмотрена и </w:t>
      </w:r>
      <w:r w:rsidR="006263BA" w:rsidRPr="005F3C01">
        <w:rPr>
          <w:rFonts w:ascii="Times New Roman" w:hAnsi="Times New Roman" w:cs="Times New Roman"/>
          <w:sz w:val="24"/>
          <w:szCs w:val="24"/>
        </w:rPr>
        <w:t xml:space="preserve">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УСЛОВИЯ ОКАЗАНИЯ УСЛУГИ (ПРОЦЕССА):</w:t>
      </w:r>
      <w:r w:rsidR="00CA1A51" w:rsidRPr="006263BA">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1276E" w:rsidRPr="005F3C01">
        <w:rPr>
          <w:rFonts w:ascii="Times New Roman" w:hAnsi="Times New Roman" w:cs="Times New Roman"/>
          <w:sz w:val="24"/>
          <w:szCs w:val="24"/>
        </w:rPr>
        <w:t xml:space="preserve">наличие заключенного договора </w:t>
      </w:r>
      <w:r w:rsidR="006263BA">
        <w:rPr>
          <w:rFonts w:ascii="Times New Roman" w:hAnsi="Times New Roman" w:cs="Times New Roman"/>
          <w:sz w:val="24"/>
          <w:szCs w:val="24"/>
        </w:rPr>
        <w:t>на покупку электрической энергии с ГП</w:t>
      </w:r>
      <w:r w:rsidR="004F0047">
        <w:rPr>
          <w:rFonts w:ascii="Times New Roman" w:hAnsi="Times New Roman" w:cs="Times New Roman"/>
          <w:sz w:val="24"/>
          <w:szCs w:val="24"/>
        </w:rPr>
        <w:t>.</w:t>
      </w:r>
    </w:p>
    <w:p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РЕЗУЛЬТАТ ОКАЗАНИЯ УСЛУГИ (ПРОЦЕССА</w:t>
      </w:r>
      <w:r w:rsidRPr="004F0047">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5F3C01">
        <w:rPr>
          <w:rFonts w:ascii="Times New Roman" w:hAnsi="Times New Roman" w:cs="Times New Roman"/>
          <w:b/>
          <w:color w:val="548DD4" w:themeColor="text2" w:themeTint="99"/>
          <w:sz w:val="24"/>
          <w:szCs w:val="24"/>
        </w:rPr>
        <w:t xml:space="preserve">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rsidR="000653F9" w:rsidRPr="006263BA" w:rsidRDefault="008C2E25" w:rsidP="005F3C01">
      <w:pPr>
        <w:spacing w:after="0" w:line="240" w:lineRule="auto"/>
        <w:jc w:val="both"/>
        <w:outlineLvl w:val="0"/>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63BA">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68"/>
        <w:gridCol w:w="1834"/>
        <w:gridCol w:w="2602"/>
        <w:gridCol w:w="2650"/>
        <w:gridCol w:w="1919"/>
        <w:gridCol w:w="2439"/>
        <w:gridCol w:w="2268"/>
      </w:tblGrid>
      <w:tr w:rsidR="005F3C01" w:rsidRPr="005F3C01"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rsidR="00272907" w:rsidRPr="005F3C01" w:rsidRDefault="00711D93" w:rsidP="004F004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3C01">
              <w:rPr>
                <w:rFonts w:ascii="Times New Roman" w:eastAsia="Times New Roman" w:hAnsi="Times New Roman" w:cs="Times New Roman"/>
                <w:lang w:eastAsia="ru-RU"/>
              </w:rPr>
              <w:lastRenderedPageBreak/>
              <w:t xml:space="preserve">Наличие заключенного с </w:t>
            </w:r>
            <w:r w:rsidR="004F0047">
              <w:rPr>
                <w:rFonts w:ascii="Times New Roman" w:hAnsi="Times New Roman" w:cs="Times New Roman"/>
                <w:sz w:val="24"/>
                <w:szCs w:val="24"/>
              </w:rPr>
              <w:t>ГП</w:t>
            </w:r>
            <w:r w:rsidR="004E4587" w:rsidRPr="005152BE">
              <w:rPr>
                <w:rFonts w:ascii="Times New Roman" w:hAnsi="Times New Roman" w:cs="Times New Roman"/>
                <w:sz w:val="24"/>
                <w:szCs w:val="24"/>
              </w:rPr>
              <w:t xml:space="preserve"> </w:t>
            </w:r>
            <w:r w:rsidRPr="005F3C01">
              <w:rPr>
                <w:rFonts w:ascii="Times New Roman" w:eastAsia="Times New Roman" w:hAnsi="Times New Roman" w:cs="Times New Roman"/>
                <w:lang w:eastAsia="ru-RU"/>
              </w:rPr>
              <w:t>договора услуг по</w:t>
            </w:r>
            <w:r w:rsidR="004F0047">
              <w:rPr>
                <w:rFonts w:ascii="Times New Roman" w:eastAsia="Times New Roman" w:hAnsi="Times New Roman" w:cs="Times New Roman"/>
                <w:lang w:eastAsia="ru-RU"/>
              </w:rPr>
              <w:t xml:space="preserve">купки </w:t>
            </w:r>
            <w:r w:rsidRPr="005F3C01">
              <w:rPr>
                <w:rFonts w:ascii="Times New Roman" w:eastAsia="Times New Roman" w:hAnsi="Times New Roman" w:cs="Times New Roman"/>
                <w:lang w:eastAsia="ru-RU"/>
              </w:rPr>
              <w:t xml:space="preserve">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rsidR="00711D93" w:rsidRPr="005F3C01" w:rsidRDefault="00711D93" w:rsidP="00711D93">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w:t>
            </w:r>
            <w:r w:rsidRPr="005F3C01">
              <w:rPr>
                <w:rFonts w:ascii="Times New Roman" w:eastAsia="Times New Roman" w:hAnsi="Times New Roman" w:cs="Times New Roman"/>
                <w:lang w:eastAsia="ru-RU"/>
              </w:rPr>
              <w:lastRenderedPageBreak/>
              <w:t xml:space="preserve">исполнителей коммунальных услуг. </w:t>
            </w:r>
          </w:p>
          <w:p w:rsidR="00711D93" w:rsidRPr="005F3C01" w:rsidRDefault="00711D93" w:rsidP="00711D93">
            <w:pPr>
              <w:autoSpaceDE w:val="0"/>
              <w:snapToGrid w:val="0"/>
              <w:rPr>
                <w:rFonts w:ascii="Times New Roman" w:eastAsia="Times New Roman" w:hAnsi="Times New Roman" w:cs="Times New Roman"/>
                <w:lang w:eastAsia="ru-RU"/>
              </w:rPr>
            </w:pPr>
          </w:p>
          <w:p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2</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911" w:type="pct"/>
          </w:tcPr>
          <w:p w:rsidR="00944EE8" w:rsidRPr="005F3C01" w:rsidRDefault="004F0047" w:rsidP="0040500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Наличие заключенного с </w:t>
            </w:r>
            <w:r>
              <w:rPr>
                <w:rFonts w:ascii="Times New Roman" w:hAnsi="Times New Roman" w:cs="Times New Roman"/>
                <w:sz w:val="24"/>
                <w:szCs w:val="24"/>
              </w:rPr>
              <w:t>ГП</w:t>
            </w:r>
            <w:r w:rsidRPr="005152BE">
              <w:rPr>
                <w:rFonts w:ascii="Times New Roman" w:hAnsi="Times New Roman" w:cs="Times New Roman"/>
                <w:sz w:val="24"/>
                <w:szCs w:val="24"/>
              </w:rPr>
              <w:t xml:space="preserve"> </w:t>
            </w:r>
            <w:r w:rsidRPr="005F3C01">
              <w:rPr>
                <w:rFonts w:ascii="Times New Roman" w:eastAsia="Times New Roman" w:hAnsi="Times New Roman" w:cs="Times New Roman"/>
                <w:lang w:eastAsia="ru-RU"/>
              </w:rPr>
              <w:t>договора услуг по</w:t>
            </w:r>
            <w:r>
              <w:rPr>
                <w:rFonts w:ascii="Times New Roman" w:eastAsia="Times New Roman" w:hAnsi="Times New Roman" w:cs="Times New Roman"/>
                <w:lang w:eastAsia="ru-RU"/>
              </w:rPr>
              <w:t xml:space="preserve">купки </w:t>
            </w:r>
            <w:r w:rsidRPr="005F3C01">
              <w:rPr>
                <w:rFonts w:ascii="Times New Roman" w:eastAsia="Times New Roman" w:hAnsi="Times New Roman" w:cs="Times New Roman"/>
                <w:lang w:eastAsia="ru-RU"/>
              </w:rPr>
              <w:t xml:space="preserve">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672" w:type="pct"/>
          </w:tcPr>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Письменное уведомление, с использованием телефонной связи, электронной почты или иным способом, позволяющим подтвердить факт получения</w:t>
            </w:r>
          </w:p>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t>В соответствии с договором оказания услуг по передаче электрической энергии.</w:t>
            </w:r>
          </w:p>
          <w:p w:rsidR="00944EE8" w:rsidRPr="005F3C01" w:rsidRDefault="00944EE8" w:rsidP="004C0037">
            <w:pPr>
              <w:autoSpaceDE w:val="0"/>
              <w:autoSpaceDN w:val="0"/>
              <w:adjustRightInd w:val="0"/>
              <w:ind w:firstLine="540"/>
              <w:jc w:val="both"/>
              <w:rPr>
                <w:rFonts w:ascii="Times New Roman" w:hAnsi="Times New Roman" w:cs="Times New Roman"/>
              </w:rPr>
            </w:pPr>
          </w:p>
          <w:p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rsidR="00944EE8" w:rsidRPr="005F3C01"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Пункты 161, 163 Основ функционирования 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w:t>
            </w:r>
            <w:r w:rsidRPr="005F3C01">
              <w:rPr>
                <w:rFonts w:ascii="Times New Roman" w:hAnsi="Times New Roman" w:cs="Times New Roman"/>
              </w:rPr>
              <w:lastRenderedPageBreak/>
              <w:t>у поставщику (энергосбытовой, энергоснабжающей организации)</w:t>
            </w:r>
          </w:p>
        </w:tc>
        <w:tc>
          <w:tcPr>
            <w:tcW w:w="911"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Если условиями договора оказания услуг по передаче электрической энергии определено, что </w:t>
            </w:r>
            <w:r w:rsidRPr="005F3C01">
              <w:rPr>
                <w:rFonts w:ascii="Times New Roman" w:hAnsi="Times New Roman" w:cs="Times New Roman"/>
              </w:rPr>
              <w:lastRenderedPageBreak/>
              <w:t>потребитель передает информацию о показаниях расчетных приборов учета только сетевой организации</w:t>
            </w:r>
          </w:p>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lastRenderedPageBreak/>
              <w:t xml:space="preserve">Передача показаний расчетных приборов учета гарантирующему поставщику (энергосбытовой, </w:t>
            </w:r>
            <w:r w:rsidRPr="005F3C01">
              <w:rPr>
                <w:rFonts w:ascii="Times New Roman" w:hAnsi="Times New Roman" w:cs="Times New Roman"/>
              </w:rPr>
              <w:lastRenderedPageBreak/>
              <w:t>энергоснабжающей организации)</w:t>
            </w:r>
          </w:p>
        </w:tc>
        <w:tc>
          <w:tcPr>
            <w:tcW w:w="672"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Письменное уведомление (реестр) заказным письмом, факсом или иным другим </w:t>
            </w:r>
            <w:r w:rsidRPr="005F3C01">
              <w:rPr>
                <w:rFonts w:ascii="Times New Roman" w:hAnsi="Times New Roman" w:cs="Times New Roman"/>
              </w:rPr>
              <w:lastRenderedPageBreak/>
              <w:t>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4F0047" w:rsidP="006C1746">
            <w:pPr>
              <w:autoSpaceDE w:val="0"/>
              <w:autoSpaceDN w:val="0"/>
              <w:adjustRightInd w:val="0"/>
              <w:jc w:val="both"/>
              <w:rPr>
                <w:rFonts w:ascii="Times New Roman" w:eastAsia="Times New Roman" w:hAnsi="Times New Roman" w:cs="Times New Roman"/>
                <w:lang w:eastAsia="ru-RU"/>
              </w:rPr>
            </w:pPr>
            <w:r>
              <w:rPr>
                <w:rFonts w:ascii="Times New Roman" w:hAnsi="Times New Roman" w:cs="Times New Roman"/>
              </w:rPr>
              <w:lastRenderedPageBreak/>
              <w:t>До окончания 5</w:t>
            </w:r>
            <w:r w:rsidR="00944EE8" w:rsidRPr="005F3C01">
              <w:rPr>
                <w:rFonts w:ascii="Times New Roman" w:hAnsi="Times New Roman" w:cs="Times New Roman"/>
              </w:rPr>
              <w:t>-го числа месяца, следующего за расчетным периодом</w:t>
            </w:r>
          </w:p>
        </w:tc>
        <w:tc>
          <w:tcPr>
            <w:tcW w:w="794" w:type="pct"/>
          </w:tcPr>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642" w:type="pct"/>
          </w:tcPr>
          <w:p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rsidR="00711D93" w:rsidRPr="005F3C01"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rsidR="00711D93" w:rsidRPr="005F3C01"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rsidR="00711D93" w:rsidRPr="005F3C01"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 показаниям расчетных приборов учета электрической энергии</w:t>
            </w:r>
          </w:p>
        </w:tc>
        <w:tc>
          <w:tcPr>
            <w:tcW w:w="911" w:type="pct"/>
          </w:tcPr>
          <w:p w:rsidR="008742FE" w:rsidRPr="005F3C01"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Потребителем своевременно представлены показания приборов учета, или  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t>Расчет объемов переданной  электроэнергии на основании переданных потребителем показаний или данных, полученных с АИИС КУЭ</w:t>
            </w:r>
          </w:p>
        </w:tc>
        <w:tc>
          <w:tcPr>
            <w:tcW w:w="672" w:type="pct"/>
          </w:tcPr>
          <w:p w:rsidR="008742FE" w:rsidRPr="005F3C01"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4F0047" w:rsidP="004F0047">
            <w:pPr>
              <w:autoSpaceDE w:val="0"/>
              <w:autoSpaceDN w:val="0"/>
              <w:adjustRightInd w:val="0"/>
              <w:jc w:val="both"/>
              <w:rPr>
                <w:rFonts w:ascii="Times New Roman" w:hAnsi="Times New Roman" w:cs="Times New Roman"/>
              </w:rPr>
            </w:pPr>
            <w:r w:rsidRPr="005F3C01">
              <w:rPr>
                <w:rFonts w:ascii="Times New Roman" w:hAnsi="Times New Roman" w:cs="Times New Roman"/>
              </w:rPr>
              <w:t>Д</w:t>
            </w:r>
            <w:r w:rsidR="008742FE" w:rsidRPr="005F3C01">
              <w:rPr>
                <w:rFonts w:ascii="Times New Roman" w:hAnsi="Times New Roman" w:cs="Times New Roman"/>
              </w:rPr>
              <w:t>о</w:t>
            </w:r>
            <w:r>
              <w:rPr>
                <w:rFonts w:ascii="Times New Roman" w:hAnsi="Times New Roman" w:cs="Times New Roman"/>
              </w:rPr>
              <w:t xml:space="preserve"> 5</w:t>
            </w:r>
            <w:r w:rsidR="008742FE" w:rsidRPr="005F3C01">
              <w:rPr>
                <w:rFonts w:ascii="Times New Roman" w:hAnsi="Times New Roman" w:cs="Times New Roman"/>
              </w:rPr>
              <w:t>-го числа месяца, следующего за расчётным периодом</w:t>
            </w:r>
          </w:p>
        </w:tc>
        <w:tc>
          <w:tcPr>
            <w:tcW w:w="794" w:type="pct"/>
          </w:tcPr>
          <w:p w:rsidR="008742FE" w:rsidRPr="005F3C01"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4.2</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w:t>
            </w:r>
            <w:r w:rsidRPr="005F3C01">
              <w:rPr>
                <w:rFonts w:ascii="Times New Roman" w:hAnsi="Times New Roman" w:cs="Times New Roman"/>
              </w:rPr>
              <w:lastRenderedPageBreak/>
              <w:t>электропотребления опосредованно присоединенных потребителей</w:t>
            </w:r>
          </w:p>
        </w:tc>
        <w:tc>
          <w:tcPr>
            <w:tcW w:w="672"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4F004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w:t>
            </w:r>
            <w:r w:rsidR="004F0047">
              <w:rPr>
                <w:rFonts w:ascii="Times New Roman" w:hAnsi="Times New Roman" w:cs="Times New Roman"/>
              </w:rPr>
              <w:t>5</w:t>
            </w:r>
            <w:r w:rsidRPr="005F3C01">
              <w:rPr>
                <w:rFonts w:ascii="Times New Roman" w:hAnsi="Times New Roman" w:cs="Times New Roman"/>
              </w:rPr>
              <w:t xml:space="preserve"> числа месяца следующего за расчетным</w:t>
            </w:r>
          </w:p>
        </w:tc>
        <w:tc>
          <w:tcPr>
            <w:tcW w:w="794" w:type="pct"/>
          </w:tcPr>
          <w:p w:rsidR="008742FE" w:rsidRPr="005F3C01"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w:t>
            </w:r>
            <w:r w:rsidR="00944EE8"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-юридическими лицами (за исключением исполнителей коммунальных услуг) в течение 1-го и 2-го расчетных периодов подряд;</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за 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w:t>
            </w:r>
            <w:r w:rsidRPr="005F3C01">
              <w:rPr>
                <w:rFonts w:ascii="Times New Roman" w:hAnsi="Times New Roman" w:cs="Times New Roman"/>
              </w:rPr>
              <w:lastRenderedPageBreak/>
              <w:t>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672" w:type="pct"/>
          </w:tcPr>
          <w:p w:rsidR="00944EE8" w:rsidRPr="005F3C01"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w:t>
            </w:r>
            <w:r w:rsidR="004F0047">
              <w:rPr>
                <w:rFonts w:ascii="Times New Roman" w:hAnsi="Times New Roman" w:cs="Times New Roman"/>
              </w:rPr>
              <w:t>5</w:t>
            </w:r>
            <w:r w:rsidR="00944EE8" w:rsidRPr="005F3C01">
              <w:rPr>
                <w:rFonts w:ascii="Times New Roman" w:hAnsi="Times New Roman" w:cs="Times New Roman"/>
              </w:rPr>
              <w:t xml:space="preserve"> числа месяца следующего за </w:t>
            </w:r>
            <w:r w:rsidRPr="005F3C01">
              <w:rPr>
                <w:rFonts w:ascii="Times New Roman" w:hAnsi="Times New Roman" w:cs="Times New Roman"/>
              </w:rPr>
              <w:t>расчетным</w:t>
            </w: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организации  </w:t>
            </w:r>
            <w:r w:rsidR="005E50F0" w:rsidRPr="005F3C01">
              <w:rPr>
                <w:rFonts w:ascii="Times New Roman" w:hAnsi="Times New Roman" w:cs="Times New Roman"/>
              </w:rPr>
              <w:t>после 2 числа месяца, следующего за расчетным</w:t>
            </w:r>
            <w:r w:rsidRPr="005F3C01">
              <w:rPr>
                <w:rFonts w:ascii="Times New Roman" w:hAnsi="Times New Roman" w:cs="Times New Roman"/>
              </w:rPr>
              <w:t>:</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 физическими лицами и исполнителями коммунальных услуг  </w:t>
            </w:r>
            <w:r w:rsidRPr="005F3C01">
              <w:rPr>
                <w:rFonts w:ascii="Times New Roman" w:hAnsi="Times New Roman" w:cs="Times New Roman"/>
              </w:rPr>
              <w:lastRenderedPageBreak/>
              <w:t>более 6-ти периодов подряд</w:t>
            </w:r>
            <w:r w:rsidR="005E50F0"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 объемов переданной электрической энергии потребителю в отсутствие показаний приборов учета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w:t>
            </w:r>
            <w:r w:rsidRPr="005F3C01">
              <w:rPr>
                <w:rFonts w:ascii="Times New Roman" w:hAnsi="Times New Roman" w:cs="Times New Roman"/>
              </w:rPr>
              <w:lastRenderedPageBreak/>
              <w:t>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tcPr>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w:t>
            </w:r>
            <w:r w:rsidR="004F0047">
              <w:rPr>
                <w:rFonts w:ascii="Times New Roman" w:hAnsi="Times New Roman" w:cs="Times New Roman"/>
              </w:rPr>
              <w:t>5</w:t>
            </w:r>
            <w:r w:rsidRPr="005F3C01">
              <w:rPr>
                <w:rFonts w:ascii="Times New Roman" w:hAnsi="Times New Roman" w:cs="Times New Roman"/>
              </w:rPr>
              <w:t xml:space="preserve"> числа месяца следующего за расчетным</w:t>
            </w: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 xml:space="preserve">вил предоставления </w:t>
            </w:r>
            <w:r w:rsidRPr="005F3C01">
              <w:rPr>
                <w:rFonts w:ascii="Times New Roman" w:hAnsi="Times New Roman" w:cs="Times New Roman"/>
              </w:rPr>
              <w:lastRenderedPageBreak/>
              <w:t>коммунальных услуг</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4.5</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при 2-кратном недопуске к счетчикам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w:t>
            </w:r>
            <w:r w:rsidRPr="005F3C01">
              <w:rPr>
                <w:rFonts w:ascii="Times New Roman" w:hAnsi="Times New Roman" w:cs="Times New Roman"/>
              </w:rPr>
              <w:lastRenderedPageBreak/>
              <w:t>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672"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4F004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w:t>
            </w:r>
            <w:r w:rsidR="004F0047">
              <w:rPr>
                <w:rFonts w:ascii="Times New Roman" w:hAnsi="Times New Roman" w:cs="Times New Roman"/>
              </w:rPr>
              <w:t>5</w:t>
            </w:r>
            <w:r w:rsidRPr="005F3C01">
              <w:rPr>
                <w:rFonts w:ascii="Times New Roman" w:hAnsi="Times New Roman" w:cs="Times New Roman"/>
              </w:rPr>
              <w:t xml:space="preserve"> числа месяца следующего за расчетным</w:t>
            </w:r>
          </w:p>
        </w:tc>
        <w:tc>
          <w:tcPr>
            <w:tcW w:w="794"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178 Основ функционирования розничных рынков электрической </w:t>
            </w:r>
            <w:r w:rsidRPr="005F3C01">
              <w:rPr>
                <w:rFonts w:ascii="Times New Roman" w:hAnsi="Times New Roman" w:cs="Times New Roman"/>
              </w:rPr>
              <w:lastRenderedPageBreak/>
              <w:t>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 исходя из нормативов потребления электрической энергии. </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w:t>
            </w:r>
            <w:r w:rsidR="004F0047">
              <w:rPr>
                <w:rFonts w:ascii="Times New Roman" w:hAnsi="Times New Roman" w:cs="Times New Roman"/>
              </w:rPr>
              <w:t>5</w:t>
            </w:r>
            <w:r w:rsidRPr="005F3C01">
              <w:rPr>
                <w:rFonts w:ascii="Times New Roman" w:hAnsi="Times New Roman" w:cs="Times New Roman"/>
              </w:rPr>
              <w:t xml:space="preserve"> числа месяца следующего за расчетным</w:t>
            </w:r>
          </w:p>
          <w:p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4.7</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EE73BD" w:rsidRPr="005F3C01" w:rsidRDefault="00EB1CA6" w:rsidP="0040500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становка прибора учета не на границе балансовой принадлежности потребителя и</w:t>
            </w:r>
            <w:r w:rsidR="004E4587">
              <w:rPr>
                <w:rFonts w:ascii="Times New Roman" w:hAnsi="Times New Roman" w:cs="Times New Roman"/>
              </w:rPr>
              <w:t xml:space="preserve"> </w:t>
            </w:r>
            <w:r w:rsidR="00405006">
              <w:rPr>
                <w:rFonts w:ascii="Times New Roman" w:hAnsi="Times New Roman" w:cs="Times New Roman"/>
                <w:sz w:val="24"/>
                <w:szCs w:val="24"/>
              </w:rPr>
              <w:t>сетевой организацией</w:t>
            </w:r>
            <w:r w:rsidR="004E4587" w:rsidRPr="005152BE">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672" w:type="pct"/>
          </w:tcPr>
          <w:p w:rsidR="00EE73BD" w:rsidRPr="005F3C01"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3146E9" w:rsidP="004F004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w:t>
            </w:r>
            <w:r w:rsidR="004F0047">
              <w:rPr>
                <w:rFonts w:ascii="Times New Roman" w:hAnsi="Times New Roman" w:cs="Times New Roman"/>
              </w:rPr>
              <w:t>5</w:t>
            </w:r>
            <w:r w:rsidRPr="005F3C01">
              <w:rPr>
                <w:rFonts w:ascii="Times New Roman" w:hAnsi="Times New Roman" w:cs="Times New Roman"/>
              </w:rPr>
              <w:t xml:space="preserve"> числа месяца следующего за расчетным</w:t>
            </w:r>
          </w:p>
        </w:tc>
        <w:tc>
          <w:tcPr>
            <w:tcW w:w="794" w:type="pct"/>
          </w:tcPr>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4.8</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безучетного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безучетного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безучетного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безучетном потреблении</w:t>
            </w:r>
          </w:p>
        </w:tc>
        <w:tc>
          <w:tcPr>
            <w:tcW w:w="794" w:type="pct"/>
          </w:tcPr>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4.9</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бездоговорного потребления электрической энергии  потребителем производится за период времени в течение которого осуществлялось бездоговорное потребление электрической энергии (но не более, чем за 3 года)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rsidR="00EE73BD" w:rsidRPr="005F3C01"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22079E" w:rsidRPr="004F0047" w:rsidRDefault="0022079E" w:rsidP="0022079E">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F0047">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КОНТАКТНАЯ ИНФОРМАЦИЯ ДЛЯ НАПРАВЛЕНИЯ ОБРАЩЕНИИЙ:</w:t>
      </w:r>
      <w:r w:rsidRPr="004F0047">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22079E" w:rsidRDefault="0022079E" w:rsidP="002207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телефонного центра обслуживания </w:t>
      </w:r>
      <w:r w:rsidR="004F0047">
        <w:rPr>
          <w:rFonts w:ascii="Times New Roman" w:eastAsia="Times New Roman" w:hAnsi="Times New Roman" w:cs="Times New Roman"/>
          <w:sz w:val="24"/>
          <w:szCs w:val="24"/>
          <w:lang w:eastAsia="ru-RU"/>
        </w:rPr>
        <w:t>ПАО «Сатурн</w:t>
      </w:r>
      <w:r>
        <w:rPr>
          <w:rFonts w:ascii="Times New Roman" w:eastAsia="Times New Roman" w:hAnsi="Times New Roman" w:cs="Times New Roman"/>
          <w:sz w:val="24"/>
          <w:szCs w:val="24"/>
          <w:lang w:eastAsia="ru-RU"/>
        </w:rPr>
        <w:t xml:space="preserve">»: </w:t>
      </w:r>
      <w:r w:rsidR="004F0047">
        <w:rPr>
          <w:rFonts w:ascii="Times New Roman" w:hAnsi="Times New Roman" w:cs="Times New Roman"/>
          <w:sz w:val="24"/>
          <w:szCs w:val="24"/>
        </w:rPr>
        <w:t>30-37-92, 39-77-54</w:t>
      </w:r>
    </w:p>
    <w:p w:rsidR="0022079E" w:rsidRPr="004F0047" w:rsidRDefault="004F0047" w:rsidP="0022079E">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Pr>
          <w:rFonts w:ascii="Times New Roman" w:hAnsi="Times New Roman" w:cs="Times New Roman"/>
          <w:sz w:val="24"/>
          <w:szCs w:val="24"/>
        </w:rPr>
        <w:t>Адрес электронной почты ПАО «Сатурн</w:t>
      </w:r>
      <w:r w:rsidR="0022079E">
        <w:rPr>
          <w:rFonts w:ascii="Times New Roman" w:hAnsi="Times New Roman" w:cs="Times New Roman"/>
          <w:sz w:val="24"/>
          <w:szCs w:val="24"/>
        </w:rPr>
        <w:t>»</w:t>
      </w:r>
      <w:r w:rsidR="0022079E">
        <w:rPr>
          <w:rFonts w:ascii="Times New Roman" w:eastAsia="Times New Roman" w:hAnsi="Times New Roman" w:cs="Times New Roman"/>
          <w:i/>
          <w:sz w:val="24"/>
          <w:szCs w:val="24"/>
          <w:lang w:eastAsia="ru-RU"/>
        </w:rPr>
        <w:t>:</w:t>
      </w:r>
      <w:r w:rsidR="0022079E">
        <w:rPr>
          <w:rFonts w:ascii="Times New Roman" w:hAnsi="Times New Roman" w:cs="Times New Roman"/>
          <w:sz w:val="24"/>
          <w:szCs w:val="24"/>
        </w:rPr>
        <w:t xml:space="preserve"> </w:t>
      </w:r>
      <w:hyperlink r:id="rId9" w:history="1"/>
      <w:r>
        <w:rPr>
          <w:rStyle w:val="af5"/>
          <w:rFonts w:ascii="Times New Roman" w:hAnsi="Times New Roman" w:cs="Times New Roman"/>
          <w:b/>
          <w:color w:val="548DD4" w:themeColor="text2" w:themeTint="99"/>
          <w:sz w:val="24"/>
          <w:szCs w:val="24"/>
        </w:rPr>
        <w:t xml:space="preserve"> </w:t>
      </w:r>
      <w:r>
        <w:rPr>
          <w:rStyle w:val="af5"/>
          <w:rFonts w:ascii="Times New Roman" w:hAnsi="Times New Roman" w:cs="Times New Roman"/>
          <w:b/>
          <w:color w:val="548DD4" w:themeColor="text2" w:themeTint="99"/>
          <w:sz w:val="24"/>
          <w:szCs w:val="24"/>
          <w:lang w:val="en-US"/>
        </w:rPr>
        <w:t>Saturn</w:t>
      </w:r>
      <w:r w:rsidRPr="004F0047">
        <w:rPr>
          <w:rStyle w:val="af5"/>
          <w:rFonts w:ascii="Times New Roman" w:hAnsi="Times New Roman" w:cs="Times New Roman"/>
          <w:b/>
          <w:color w:val="548DD4" w:themeColor="text2" w:themeTint="99"/>
          <w:sz w:val="24"/>
          <w:szCs w:val="24"/>
        </w:rPr>
        <w:t>_</w:t>
      </w:r>
      <w:r>
        <w:rPr>
          <w:rStyle w:val="af5"/>
          <w:rFonts w:ascii="Times New Roman" w:hAnsi="Times New Roman" w:cs="Times New Roman"/>
          <w:b/>
          <w:color w:val="548DD4" w:themeColor="text2" w:themeTint="99"/>
          <w:sz w:val="24"/>
          <w:szCs w:val="24"/>
          <w:lang w:val="en-US"/>
        </w:rPr>
        <w:t>Tati</w:t>
      </w:r>
      <w:r w:rsidRPr="004F0047">
        <w:rPr>
          <w:rStyle w:val="af5"/>
          <w:rFonts w:ascii="Times New Roman" w:hAnsi="Times New Roman" w:cs="Times New Roman"/>
          <w:b/>
          <w:color w:val="548DD4" w:themeColor="text2" w:themeTint="99"/>
          <w:sz w:val="24"/>
          <w:szCs w:val="24"/>
        </w:rPr>
        <w:t>@</w:t>
      </w:r>
      <w:r>
        <w:rPr>
          <w:rStyle w:val="af5"/>
          <w:rFonts w:ascii="Times New Roman" w:hAnsi="Times New Roman" w:cs="Times New Roman"/>
          <w:b/>
          <w:color w:val="548DD4" w:themeColor="text2" w:themeTint="99"/>
          <w:sz w:val="24"/>
          <w:szCs w:val="24"/>
          <w:lang w:val="en-US"/>
        </w:rPr>
        <w:t>mail</w:t>
      </w:r>
      <w:r w:rsidRPr="004F0047">
        <w:rPr>
          <w:rStyle w:val="af5"/>
          <w:rFonts w:ascii="Times New Roman" w:hAnsi="Times New Roman" w:cs="Times New Roman"/>
          <w:b/>
          <w:color w:val="548DD4" w:themeColor="text2" w:themeTint="99"/>
          <w:sz w:val="24"/>
          <w:szCs w:val="24"/>
        </w:rPr>
        <w:t>.</w:t>
      </w:r>
      <w:r>
        <w:rPr>
          <w:rStyle w:val="af5"/>
          <w:rFonts w:ascii="Times New Roman" w:hAnsi="Times New Roman" w:cs="Times New Roman"/>
          <w:b/>
          <w:color w:val="548DD4" w:themeColor="text2" w:themeTint="99"/>
          <w:sz w:val="24"/>
          <w:szCs w:val="24"/>
          <w:lang w:val="en-US"/>
        </w:rPr>
        <w:t>ru</w:t>
      </w:r>
    </w:p>
    <w:p w:rsidR="0022079E" w:rsidRDefault="0022079E" w:rsidP="002207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w:t>
      </w:r>
      <w:r w:rsidR="00AB5DB2">
        <w:rPr>
          <w:rFonts w:ascii="Times New Roman" w:hAnsi="Times New Roman" w:cs="Times New Roman"/>
          <w:sz w:val="24"/>
          <w:szCs w:val="24"/>
        </w:rPr>
        <w:t>г. Омск, пр. К. Маркса,41</w:t>
      </w:r>
    </w:p>
    <w:p w:rsidR="00977A7C" w:rsidRDefault="00977A7C" w:rsidP="0022079E">
      <w:pPr>
        <w:autoSpaceDE w:val="0"/>
        <w:autoSpaceDN w:val="0"/>
        <w:adjustRightInd w:val="0"/>
        <w:spacing w:after="0" w:line="240" w:lineRule="auto"/>
        <w:jc w:val="both"/>
        <w:rPr>
          <w:rFonts w:ascii="Times New Roman" w:hAnsi="Times New Roman" w:cs="Times New Roman"/>
          <w:sz w:val="24"/>
          <w:szCs w:val="24"/>
        </w:rPr>
      </w:pPr>
    </w:p>
    <w:p w:rsidR="00977A7C" w:rsidRDefault="00977A7C" w:rsidP="0022079E">
      <w:pPr>
        <w:autoSpaceDE w:val="0"/>
        <w:autoSpaceDN w:val="0"/>
        <w:adjustRightInd w:val="0"/>
        <w:spacing w:after="0" w:line="240" w:lineRule="auto"/>
        <w:jc w:val="both"/>
        <w:rPr>
          <w:rFonts w:ascii="Times New Roman" w:hAnsi="Times New Roman" w:cs="Times New Roman"/>
          <w:sz w:val="24"/>
          <w:szCs w:val="24"/>
        </w:rPr>
      </w:pPr>
    </w:p>
    <w:p w:rsidR="00977A7C" w:rsidRDefault="00977A7C" w:rsidP="0022079E">
      <w:pPr>
        <w:autoSpaceDE w:val="0"/>
        <w:autoSpaceDN w:val="0"/>
        <w:adjustRightInd w:val="0"/>
        <w:spacing w:after="0" w:line="240" w:lineRule="auto"/>
        <w:jc w:val="both"/>
        <w:rPr>
          <w:rFonts w:ascii="Times New Roman" w:hAnsi="Times New Roman" w:cs="Times New Roman"/>
          <w:sz w:val="24"/>
          <w:szCs w:val="24"/>
        </w:rPr>
      </w:pPr>
    </w:p>
    <w:p w:rsidR="00977A7C" w:rsidRPr="005F3C01" w:rsidRDefault="00977A7C" w:rsidP="00977A7C">
      <w:pPr>
        <w:spacing w:after="120"/>
        <w:ind w:left="8222"/>
        <w:rPr>
          <w:rFonts w:ascii="Times New Roman" w:hAnsi="Times New Roman" w:cs="Times New Roman"/>
          <w:sz w:val="24"/>
          <w:szCs w:val="24"/>
        </w:rPr>
      </w:pPr>
    </w:p>
    <w:p w:rsidR="00977A7C" w:rsidRPr="003136DF" w:rsidRDefault="00977A7C" w:rsidP="00977A7C">
      <w:pPr>
        <w:autoSpaceDE w:val="0"/>
        <w:autoSpaceDN w:val="0"/>
        <w:adjustRightInd w:val="0"/>
        <w:spacing w:after="0" w:line="240" w:lineRule="auto"/>
        <w:ind w:firstLine="540"/>
        <w:rPr>
          <w:rFonts w:ascii="Times New Roman" w:hAnsi="Times New Roman" w:cs="Times New Roman"/>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ПОЛНОЕ (ЧАСТИЧНОЕ) ОГРАНИЧЕНИЕ РЕЖИМА ПОТРЕБЛЕНИЯ ЭЛЕКТРИЧЕСКОЙ ЭНЕРГИИ</w:t>
      </w:r>
    </w:p>
    <w:p w:rsidR="00977A7C" w:rsidRPr="00BF28D6" w:rsidRDefault="00977A7C" w:rsidP="00977A7C">
      <w:pPr>
        <w:pStyle w:val="ConsPlusNonformat"/>
        <w:rPr>
          <w:rFonts w:ascii="Times New Roman" w:hAnsi="Times New Roman" w:cs="Times New Roman"/>
          <w:sz w:val="24"/>
          <w:szCs w:val="24"/>
        </w:rPr>
      </w:pPr>
    </w:p>
    <w:p w:rsidR="00977A7C" w:rsidRPr="00BF28D6" w:rsidRDefault="00977A7C" w:rsidP="00977A7C">
      <w:pPr>
        <w:spacing w:after="0" w:line="240" w:lineRule="auto"/>
        <w:jc w:val="both"/>
        <w:rPr>
          <w:rFonts w:ascii="Times New Roman" w:hAnsi="Times New Roman" w:cs="Times New Roman"/>
          <w:sz w:val="24"/>
          <w:szCs w:val="24"/>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КРУГ ЗАЯВИТЕЛЕЙ: </w:t>
      </w:r>
      <w:r>
        <w:rPr>
          <w:rFonts w:ascii="Times New Roman" w:hAnsi="Times New Roman" w:cs="Times New Roman"/>
          <w:sz w:val="24"/>
          <w:szCs w:val="24"/>
        </w:rPr>
        <w:t>котлопотребители ПАО «МРСК «Сибири» филиал «Омскэнерго»</w:t>
      </w:r>
    </w:p>
    <w:p w:rsidR="00977A7C" w:rsidRPr="00BF28D6" w:rsidRDefault="00977A7C" w:rsidP="00977A7C">
      <w:pPr>
        <w:pStyle w:val="ConsPlusNonformat"/>
        <w:jc w:val="both"/>
        <w:rPr>
          <w:rFonts w:ascii="Times New Roman" w:hAnsi="Times New Roman" w:cs="Times New Roman"/>
          <w:sz w:val="24"/>
          <w:szCs w:val="24"/>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РАЗМЕР ПЛАТЫ ЗА ПРЕДОСТАВЛЕНИЕ УСЛУГИ (ПРОЦЕССА) И ОСНОВАНИЕ ЕЕ ВЗИМАНИЯ:</w:t>
      </w:r>
      <w:r w:rsidRPr="003136DF">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F28D6">
        <w:rPr>
          <w:rFonts w:ascii="Times New Roman" w:hAnsi="Times New Roman" w:cs="Times New Roman"/>
          <w:sz w:val="24"/>
          <w:szCs w:val="24"/>
        </w:rPr>
        <w:t>Плата не взымается.</w:t>
      </w:r>
    </w:p>
    <w:p w:rsidR="00977A7C" w:rsidRPr="00BF28D6" w:rsidRDefault="00977A7C" w:rsidP="00977A7C">
      <w:pPr>
        <w:autoSpaceDE w:val="0"/>
        <w:autoSpaceDN w:val="0"/>
        <w:adjustRightInd w:val="0"/>
        <w:spacing w:after="0" w:line="240" w:lineRule="auto"/>
        <w:jc w:val="both"/>
        <w:rPr>
          <w:rFonts w:ascii="Times New Roman" w:hAnsi="Times New Roman" w:cs="Times New Roman"/>
          <w:sz w:val="24"/>
          <w:szCs w:val="24"/>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УСЛОВИЯ ОКАЗАНИЯ УСЛУГИ (ПРОЦЕССА):</w:t>
      </w:r>
      <w:r w:rsidRPr="003136DF">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F28D6">
        <w:rPr>
          <w:rFonts w:ascii="Times New Roman" w:hAnsi="Times New Roman" w:cs="Times New Roman"/>
          <w:sz w:val="24"/>
          <w:szCs w:val="24"/>
        </w:rPr>
        <w:t>технологическое присоединение к электрическим сетям сетевой организации в установленном порядке энергопринимающих устройств и (или) объектов электроэнергетики потребителя,  договор энергоснабжения с гарантирующим поставщиком (энергосбытовой организацией).</w:t>
      </w:r>
    </w:p>
    <w:p w:rsidR="00977A7C" w:rsidRPr="00BF28D6" w:rsidRDefault="00977A7C" w:rsidP="00977A7C">
      <w:pPr>
        <w:autoSpaceDE w:val="0"/>
        <w:autoSpaceDN w:val="0"/>
        <w:adjustRightInd w:val="0"/>
        <w:spacing w:after="0" w:line="240" w:lineRule="auto"/>
        <w:jc w:val="both"/>
        <w:rPr>
          <w:rFonts w:ascii="Times New Roman" w:hAnsi="Times New Roman" w:cs="Times New Roman"/>
          <w:sz w:val="24"/>
          <w:szCs w:val="24"/>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РЕЗУЛЬТАТ ОКАЗАНИЯ УСЛУГИ (ПРОЦЕССА):</w:t>
      </w:r>
      <w:r w:rsidRPr="00BF28D6">
        <w:rPr>
          <w:rFonts w:ascii="Times New Roman" w:hAnsi="Times New Roman" w:cs="Times New Roman"/>
          <w:sz w:val="24"/>
          <w:szCs w:val="24"/>
        </w:rPr>
        <w:t xml:space="preserve"> введение ограничения режима потребления электрической энергии.</w:t>
      </w:r>
    </w:p>
    <w:p w:rsidR="00977A7C" w:rsidRPr="003136DF" w:rsidRDefault="00977A7C" w:rsidP="00977A7C">
      <w:pPr>
        <w:spacing w:after="0" w:line="240" w:lineRule="auto"/>
        <w:jc w:val="both"/>
        <w:outlineLvl w:val="0"/>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СОСТАВ, ПОСЛЕДОВАТЕЛЬНОСТЬ И СРОКИ ОКАЗАНИЯ УСЛУГИ (ПРОЦЕССА):</w:t>
      </w:r>
    </w:p>
    <w:p w:rsidR="00977A7C" w:rsidRPr="00BF28D6" w:rsidRDefault="00977A7C" w:rsidP="00977A7C">
      <w:pPr>
        <w:spacing w:after="0" w:line="240" w:lineRule="auto"/>
        <w:jc w:val="both"/>
        <w:outlineLvl w:val="0"/>
        <w:rPr>
          <w:rFonts w:ascii="Times New Roman" w:hAnsi="Times New Roman" w:cs="Times New Roman"/>
          <w:b/>
          <w:color w:val="548DD4" w:themeColor="text2" w:themeTint="99"/>
          <w:sz w:val="24"/>
          <w:szCs w:val="24"/>
        </w:rPr>
      </w:pPr>
    </w:p>
    <w:tbl>
      <w:tblPr>
        <w:tblStyle w:val="-110"/>
        <w:tblW w:w="4945" w:type="pct"/>
        <w:tblInd w:w="108" w:type="dxa"/>
        <w:tblLayout w:type="fixed"/>
        <w:tblLook w:val="00A0" w:firstRow="1" w:lastRow="0" w:firstColumn="1" w:lastColumn="0" w:noHBand="0" w:noVBand="0"/>
      </w:tblPr>
      <w:tblGrid>
        <w:gridCol w:w="477"/>
        <w:gridCol w:w="1836"/>
        <w:gridCol w:w="2602"/>
        <w:gridCol w:w="2742"/>
        <w:gridCol w:w="2263"/>
        <w:gridCol w:w="1764"/>
        <w:gridCol w:w="2659"/>
      </w:tblGrid>
      <w:tr w:rsidR="00977A7C" w:rsidRPr="00BF28D6" w:rsidTr="00F83A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4F81BD" w:themeColor="accent1"/>
              <w:bottom w:val="double" w:sz="4" w:space="0" w:color="4F81BD" w:themeColor="accent1"/>
            </w:tcBorders>
          </w:tcPr>
          <w:p w:rsidR="00977A7C" w:rsidRPr="00BF28D6" w:rsidRDefault="00977A7C" w:rsidP="00F83A67">
            <w:pPr>
              <w:jc w:val="center"/>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0" w:type="pct"/>
            <w:tcBorders>
              <w:bottom w:val="double" w:sz="4" w:space="0" w:color="4F81BD" w:themeColor="accent1"/>
              <w:right w:val="single" w:sz="4" w:space="0" w:color="FFFFFF" w:themeColor="background1"/>
            </w:tcBorders>
          </w:tcPr>
          <w:p w:rsidR="00977A7C" w:rsidRPr="00BF28D6" w:rsidRDefault="00977A7C" w:rsidP="00F83A67">
            <w:pPr>
              <w:jc w:val="center"/>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Этап</w:t>
            </w:r>
          </w:p>
        </w:tc>
        <w:tc>
          <w:tcPr>
            <w:tcW w:w="907"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77A7C" w:rsidRPr="00BF28D6" w:rsidRDefault="00977A7C" w:rsidP="00F83A6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56" w:type="pct"/>
            <w:tcBorders>
              <w:left w:val="single" w:sz="4" w:space="0" w:color="FFFFFF" w:themeColor="background1"/>
              <w:bottom w:val="double" w:sz="4" w:space="0" w:color="4F81BD" w:themeColor="accent1"/>
              <w:right w:val="single" w:sz="4" w:space="0" w:color="FFFFFF" w:themeColor="background1"/>
            </w:tcBorders>
          </w:tcPr>
          <w:p w:rsidR="00977A7C" w:rsidRPr="00BF28D6" w:rsidRDefault="00977A7C" w:rsidP="00F83A67">
            <w:pPr>
              <w:jc w:val="center"/>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Содержание</w:t>
            </w:r>
          </w:p>
        </w:tc>
        <w:tc>
          <w:tcPr>
            <w:tcW w:w="78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77A7C" w:rsidRPr="00BF28D6" w:rsidRDefault="00977A7C" w:rsidP="00F83A6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5" w:type="pct"/>
            <w:tcBorders>
              <w:left w:val="single" w:sz="4" w:space="0" w:color="FFFFFF" w:themeColor="background1"/>
              <w:bottom w:val="double" w:sz="4" w:space="0" w:color="4F81BD" w:themeColor="accent1"/>
              <w:right w:val="single" w:sz="4" w:space="0" w:color="FFFFFF" w:themeColor="background1"/>
            </w:tcBorders>
          </w:tcPr>
          <w:p w:rsidR="00977A7C" w:rsidRPr="00BF28D6" w:rsidRDefault="00977A7C" w:rsidP="00F83A67">
            <w:pPr>
              <w:jc w:val="center"/>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Срок исполнения</w:t>
            </w:r>
          </w:p>
        </w:tc>
        <w:tc>
          <w:tcPr>
            <w:tcW w:w="927" w:type="pct"/>
            <w:tcBorders>
              <w:top w:val="single" w:sz="8" w:space="0" w:color="4F81BD" w:themeColor="accent1"/>
              <w:left w:val="single" w:sz="4" w:space="0" w:color="FFFFFF" w:themeColor="background1"/>
              <w:bottom w:val="double" w:sz="4" w:space="0" w:color="4F81BD" w:themeColor="accent1"/>
            </w:tcBorders>
          </w:tcPr>
          <w:p w:rsidR="00977A7C" w:rsidRPr="00BF28D6" w:rsidRDefault="00977A7C" w:rsidP="00F83A6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Ссылка на нормативно правовой акт</w:t>
            </w:r>
          </w:p>
        </w:tc>
      </w:tr>
      <w:tr w:rsidR="00977A7C" w:rsidRPr="00BF28D6" w:rsidTr="00F83A67">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66" w:type="pct"/>
          </w:tcPr>
          <w:p w:rsidR="00977A7C" w:rsidRPr="00BF28D6" w:rsidRDefault="00977A7C" w:rsidP="00F83A67">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0" w:type="pct"/>
          </w:tcPr>
          <w:p w:rsidR="00977A7C" w:rsidRPr="00BF28D6" w:rsidRDefault="00977A7C" w:rsidP="00F83A67">
            <w:pPr>
              <w:autoSpaceDE w:val="0"/>
              <w:autoSpaceDN w:val="0"/>
              <w:adjustRightInd w:val="0"/>
              <w:jc w:val="both"/>
              <w:rPr>
                <w:rFonts w:ascii="Times New Roman" w:eastAsia="Times New Roman" w:hAnsi="Times New Roman" w:cs="Times New Roman"/>
                <w:lang w:eastAsia="ru-RU"/>
              </w:rPr>
            </w:pPr>
            <w:r w:rsidRPr="00BF28D6">
              <w:rPr>
                <w:rFonts w:ascii="Times New Roman" w:hAnsi="Times New Roman" w:cs="Times New Roman"/>
              </w:rPr>
              <w:t>Введение полного и (или) частичного ограничения при проведении ремонтных работ на  объектах электросетевого хозяйства</w:t>
            </w:r>
            <w:r>
              <w:rPr>
                <w:rFonts w:ascii="Times New Roman" w:hAnsi="Times New Roman" w:cs="Times New Roman"/>
              </w:rPr>
              <w:t xml:space="preserve"> сетевой организации</w:t>
            </w:r>
          </w:p>
        </w:tc>
        <w:tc>
          <w:tcPr>
            <w:tcW w:w="907" w:type="pct"/>
          </w:tcPr>
          <w:p w:rsidR="00977A7C" w:rsidRPr="00BF28D6" w:rsidRDefault="00977A7C" w:rsidP="00F83A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hAnsi="Times New Roman" w:cs="Times New Roman"/>
              </w:rPr>
              <w:t>Проведение ремонтных работ на объектах электросетевого хозяйства сетевой организации невозможно без ограничения режима потребления потребителей</w:t>
            </w:r>
          </w:p>
        </w:tc>
        <w:tc>
          <w:tcPr>
            <w:cnfStyle w:val="000010000000" w:firstRow="0" w:lastRow="0" w:firstColumn="0" w:lastColumn="0" w:oddVBand="1" w:evenVBand="0" w:oddHBand="0" w:evenHBand="0" w:firstRowFirstColumn="0" w:firstRowLastColumn="0" w:lastRowFirstColumn="0" w:lastRowLastColumn="0"/>
            <w:tcW w:w="956" w:type="pct"/>
          </w:tcPr>
          <w:p w:rsidR="00977A7C" w:rsidRPr="00BF28D6" w:rsidRDefault="00977A7C" w:rsidP="00F83A67">
            <w:pPr>
              <w:autoSpaceDE w:val="0"/>
              <w:autoSpaceDN w:val="0"/>
              <w:adjustRightInd w:val="0"/>
              <w:jc w:val="both"/>
              <w:rPr>
                <w:rFonts w:ascii="Times New Roman" w:hAnsi="Times New Roman" w:cs="Times New Roman"/>
              </w:rPr>
            </w:pPr>
            <w:r>
              <w:rPr>
                <w:rFonts w:ascii="Times New Roman" w:eastAsia="Times New Roman" w:hAnsi="Times New Roman" w:cs="Times New Roman"/>
                <w:b/>
                <w:color w:val="548DD4" w:themeColor="text2" w:themeTint="99"/>
                <w:lang w:eastAsia="ru-RU"/>
              </w:rPr>
              <w:t>1</w:t>
            </w:r>
            <w:r w:rsidRPr="00BF28D6">
              <w:rPr>
                <w:rFonts w:ascii="Times New Roman" w:eastAsia="Times New Roman" w:hAnsi="Times New Roman" w:cs="Times New Roman"/>
                <w:b/>
                <w:color w:val="548DD4" w:themeColor="text2" w:themeTint="99"/>
                <w:lang w:eastAsia="ru-RU"/>
              </w:rPr>
              <w:t>.1.</w:t>
            </w:r>
            <w:r w:rsidRPr="00BF28D6">
              <w:rPr>
                <w:rFonts w:ascii="Times New Roman" w:eastAsia="Times New Roman" w:hAnsi="Times New Roman" w:cs="Times New Roman"/>
                <w:color w:val="548DD4" w:themeColor="text2" w:themeTint="99"/>
                <w:lang w:eastAsia="ru-RU"/>
              </w:rPr>
              <w:t> </w:t>
            </w:r>
            <w:r w:rsidRPr="00BF28D6">
              <w:rPr>
                <w:rFonts w:ascii="Times New Roman" w:hAnsi="Times New Roman" w:cs="Times New Roman"/>
              </w:rPr>
              <w:t>Уведомление потребителя о сроках проведения ремонтных и профилактических работ, которые влекут необходимость введения полного и (или) частичного ограничения режима потребления электроэнергии потребителя, в том числе в соответствии с графиком проведения работ, напрямую или через действующего в его интересах гарантирующего поставщика. Гарантирующий поставщик в течение 1 (одних) суток передает потребителю уведомление о проведении таких работ и о сроках ограничения режима потребления в связи с их проведением.</w:t>
            </w:r>
          </w:p>
          <w:p w:rsidR="00977A7C" w:rsidRPr="00BF28D6" w:rsidRDefault="00977A7C" w:rsidP="00F83A67">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color w:val="548DD4" w:themeColor="text2" w:themeTint="99"/>
                <w:lang w:eastAsia="ru-RU"/>
              </w:rPr>
              <w:t>1</w:t>
            </w:r>
            <w:r w:rsidRPr="00BF28D6">
              <w:rPr>
                <w:rFonts w:ascii="Times New Roman" w:eastAsia="Times New Roman" w:hAnsi="Times New Roman" w:cs="Times New Roman"/>
                <w:b/>
                <w:color w:val="548DD4" w:themeColor="text2" w:themeTint="99"/>
                <w:lang w:eastAsia="ru-RU"/>
              </w:rPr>
              <w:t>.2.</w:t>
            </w:r>
            <w:r w:rsidRPr="00BF28D6">
              <w:rPr>
                <w:rFonts w:ascii="Times New Roman" w:eastAsia="Times New Roman" w:hAnsi="Times New Roman" w:cs="Times New Roman"/>
                <w:color w:val="548DD4" w:themeColor="text2" w:themeTint="99"/>
                <w:lang w:eastAsia="ru-RU"/>
              </w:rPr>
              <w:t> </w:t>
            </w:r>
            <w:r w:rsidRPr="00BF28D6">
              <w:rPr>
                <w:rFonts w:ascii="Times New Roman" w:eastAsia="Times New Roman" w:hAnsi="Times New Roman" w:cs="Times New Roman"/>
                <w:lang w:eastAsia="ru-RU"/>
              </w:rPr>
              <w:t>В</w:t>
            </w:r>
            <w:r w:rsidRPr="00BF28D6">
              <w:rPr>
                <w:rFonts w:ascii="Times New Roman" w:hAnsi="Times New Roman" w:cs="Times New Roman"/>
              </w:rPr>
              <w:t>ывод в ремонт объекта электросетевого хозяйства</w:t>
            </w:r>
          </w:p>
        </w:tc>
        <w:tc>
          <w:tcPr>
            <w:tcW w:w="789" w:type="pct"/>
          </w:tcPr>
          <w:p w:rsidR="00977A7C" w:rsidRPr="00BF28D6" w:rsidRDefault="00977A7C" w:rsidP="00F83A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hAnsi="Times New Roman" w:cs="Times New Roman"/>
              </w:rPr>
              <w:t>Письменное уведомление  потребителя (в том числе через гарантирующего поставщика),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15" w:type="pct"/>
          </w:tcPr>
          <w:p w:rsidR="00977A7C" w:rsidRPr="00BF28D6" w:rsidRDefault="00977A7C" w:rsidP="00F83A67">
            <w:pPr>
              <w:autoSpaceDE w:val="0"/>
              <w:autoSpaceDN w:val="0"/>
              <w:adjustRightInd w:val="0"/>
              <w:jc w:val="both"/>
              <w:rPr>
                <w:rFonts w:ascii="Times New Roman" w:eastAsia="Times New Roman" w:hAnsi="Times New Roman" w:cs="Times New Roman"/>
                <w:lang w:eastAsia="ru-RU"/>
              </w:rPr>
            </w:pPr>
            <w:r w:rsidRPr="00BF28D6">
              <w:rPr>
                <w:rFonts w:ascii="Times New Roman" w:hAnsi="Times New Roman" w:cs="Times New Roman"/>
              </w:rPr>
              <w:t>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w:t>
            </w:r>
          </w:p>
        </w:tc>
        <w:tc>
          <w:tcPr>
            <w:tcW w:w="927" w:type="pct"/>
          </w:tcPr>
          <w:p w:rsidR="00977A7C" w:rsidRPr="00BF28D6" w:rsidRDefault="00977A7C" w:rsidP="00F83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Пункт 30 Правил полного и (или) частичного ограничения режима потребления электрической энергии</w:t>
            </w:r>
          </w:p>
        </w:tc>
      </w:tr>
      <w:tr w:rsidR="00977A7C" w:rsidRPr="00BF28D6" w:rsidTr="00F83A67">
        <w:trPr>
          <w:trHeight w:val="1122"/>
        </w:trPr>
        <w:tc>
          <w:tcPr>
            <w:cnfStyle w:val="001000000000" w:firstRow="0" w:lastRow="0" w:firstColumn="1" w:lastColumn="0" w:oddVBand="0" w:evenVBand="0" w:oddHBand="0" w:evenHBand="0" w:firstRowFirstColumn="0" w:firstRowLastColumn="0" w:lastRowFirstColumn="0" w:lastRowLastColumn="0"/>
            <w:tcW w:w="166" w:type="pct"/>
          </w:tcPr>
          <w:p w:rsidR="00977A7C" w:rsidRPr="00BF28D6" w:rsidRDefault="00977A7C" w:rsidP="00F83A67">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640" w:type="pct"/>
          </w:tcPr>
          <w:p w:rsidR="00977A7C" w:rsidRPr="00BF28D6" w:rsidRDefault="00977A7C" w:rsidP="00F83A67">
            <w:pPr>
              <w:autoSpaceDE w:val="0"/>
              <w:autoSpaceDN w:val="0"/>
              <w:adjustRightInd w:val="0"/>
              <w:jc w:val="both"/>
              <w:rPr>
                <w:rFonts w:ascii="Times New Roman" w:eastAsia="Times New Roman" w:hAnsi="Times New Roman" w:cs="Times New Roman"/>
                <w:lang w:eastAsia="ru-RU"/>
              </w:rPr>
            </w:pPr>
            <w:r w:rsidRPr="00BF28D6">
              <w:rPr>
                <w:rFonts w:ascii="Times New Roman" w:hAnsi="Times New Roman" w:cs="Times New Roman"/>
              </w:rPr>
              <w:t>Введение ограничения при проведении ремонтных работ на  объектах электросетевого хозяйства смежной сетевой организации, иных владельцев</w:t>
            </w:r>
          </w:p>
        </w:tc>
        <w:tc>
          <w:tcPr>
            <w:tcW w:w="907" w:type="pct"/>
          </w:tcPr>
          <w:p w:rsidR="00977A7C" w:rsidRPr="00BF28D6" w:rsidRDefault="00977A7C" w:rsidP="00F83A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hAnsi="Times New Roman" w:cs="Times New Roman"/>
              </w:rPr>
              <w:t>Проведение ремонтных работ на объектах электросетевого хозяйства смежной сетевой организации, иных владельцев невозможно без ограничения режима потребления потребителей</w:t>
            </w:r>
          </w:p>
        </w:tc>
        <w:tc>
          <w:tcPr>
            <w:cnfStyle w:val="000010000000" w:firstRow="0" w:lastRow="0" w:firstColumn="0" w:lastColumn="0" w:oddVBand="1" w:evenVBand="0" w:oddHBand="0" w:evenHBand="0" w:firstRowFirstColumn="0" w:firstRowLastColumn="0" w:lastRowFirstColumn="0" w:lastRowLastColumn="0"/>
            <w:tcW w:w="956" w:type="pct"/>
          </w:tcPr>
          <w:p w:rsidR="00977A7C" w:rsidRPr="00BF28D6" w:rsidRDefault="00977A7C" w:rsidP="00F83A67">
            <w:pPr>
              <w:autoSpaceDE w:val="0"/>
              <w:autoSpaceDN w:val="0"/>
              <w:adjustRightInd w:val="0"/>
              <w:jc w:val="both"/>
              <w:rPr>
                <w:rFonts w:ascii="Times New Roman" w:hAnsi="Times New Roman" w:cs="Times New Roman"/>
              </w:rPr>
            </w:pPr>
            <w:r w:rsidRPr="00BF28D6">
              <w:rPr>
                <w:rFonts w:ascii="Times New Roman" w:hAnsi="Times New Roman" w:cs="Times New Roman"/>
              </w:rPr>
              <w:t>Уведомление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w:t>
            </w:r>
          </w:p>
          <w:p w:rsidR="00977A7C" w:rsidRPr="00BF28D6" w:rsidRDefault="00977A7C" w:rsidP="00F83A67">
            <w:pPr>
              <w:autoSpaceDE w:val="0"/>
              <w:autoSpaceDN w:val="0"/>
              <w:adjustRightInd w:val="0"/>
              <w:jc w:val="both"/>
              <w:rPr>
                <w:rFonts w:ascii="Times New Roman" w:eastAsia="Times New Roman" w:hAnsi="Times New Roman" w:cs="Times New Roman"/>
                <w:lang w:eastAsia="ru-RU"/>
              </w:rPr>
            </w:pPr>
            <w:r w:rsidRPr="00BF28D6">
              <w:rPr>
                <w:rFonts w:ascii="Times New Roman" w:hAnsi="Times New Roman" w:cs="Times New Roman"/>
              </w:rPr>
              <w:t>Гарантирующий поставщик в течение 1 (одних) суток передает потребителю уведомление о проведении таких работ и о сроках ограничения режима потребления в связи с их проведением.</w:t>
            </w:r>
          </w:p>
        </w:tc>
        <w:tc>
          <w:tcPr>
            <w:tcW w:w="789" w:type="pct"/>
          </w:tcPr>
          <w:p w:rsidR="00977A7C" w:rsidRPr="00BF28D6" w:rsidRDefault="00977A7C" w:rsidP="00F83A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hAnsi="Times New Roman" w:cs="Times New Roman"/>
              </w:rPr>
              <w:t>Письменное уведомление  потребителя (в том числе через гарантирующего поставщика),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15" w:type="pct"/>
          </w:tcPr>
          <w:p w:rsidR="00977A7C" w:rsidRPr="00BF28D6" w:rsidRDefault="00977A7C" w:rsidP="00F83A67">
            <w:pPr>
              <w:autoSpaceDE w:val="0"/>
              <w:autoSpaceDN w:val="0"/>
              <w:adjustRightInd w:val="0"/>
              <w:jc w:val="both"/>
              <w:rPr>
                <w:rFonts w:ascii="Times New Roman" w:hAnsi="Times New Roman" w:cs="Times New Roman"/>
              </w:rPr>
            </w:pPr>
            <w:r w:rsidRPr="00BF28D6">
              <w:rPr>
                <w:rFonts w:ascii="Times New Roman" w:hAnsi="Times New Roman" w:cs="Times New Roman"/>
              </w:rPr>
              <w:t>Не позднее 2 дней со дня получения от смежной сетевой организации уведомления о введении полного и (или) частичного ограничения режима потребления электроэнергии</w:t>
            </w:r>
          </w:p>
        </w:tc>
        <w:tc>
          <w:tcPr>
            <w:tcW w:w="927" w:type="pct"/>
          </w:tcPr>
          <w:p w:rsidR="00977A7C" w:rsidRPr="00BF28D6" w:rsidRDefault="00977A7C" w:rsidP="00F83A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Пункт 30 Правил полного и (или) частичного ограничения режима потребления электрической энергии</w:t>
            </w:r>
          </w:p>
        </w:tc>
      </w:tr>
      <w:tr w:rsidR="00977A7C" w:rsidRPr="00BF28D6" w:rsidTr="00F83A67">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66" w:type="pct"/>
          </w:tcPr>
          <w:p w:rsidR="00977A7C" w:rsidRPr="00BF28D6" w:rsidRDefault="00977A7C" w:rsidP="00F83A67">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0" w:type="pct"/>
          </w:tcPr>
          <w:p w:rsidR="00977A7C" w:rsidRPr="00BF28D6" w:rsidRDefault="00977A7C" w:rsidP="00F83A67">
            <w:pPr>
              <w:autoSpaceDE w:val="0"/>
              <w:autoSpaceDN w:val="0"/>
              <w:adjustRightInd w:val="0"/>
              <w:ind w:left="-16"/>
              <w:jc w:val="both"/>
              <w:rPr>
                <w:rFonts w:ascii="Times New Roman" w:hAnsi="Times New Roman" w:cs="Times New Roman"/>
              </w:rPr>
            </w:pPr>
            <w:r w:rsidRPr="00BF28D6">
              <w:rPr>
                <w:rFonts w:ascii="Times New Roman" w:hAnsi="Times New Roman" w:cs="Times New Roman"/>
              </w:rPr>
              <w:t>Введение ограничения режима потребления по графикам ограничения режима потребления (мощности)</w:t>
            </w:r>
          </w:p>
        </w:tc>
        <w:tc>
          <w:tcPr>
            <w:tcW w:w="907" w:type="pct"/>
          </w:tcPr>
          <w:p w:rsidR="00977A7C" w:rsidRPr="00BF28D6" w:rsidRDefault="00977A7C" w:rsidP="00F83A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28D6">
              <w:rPr>
                <w:rFonts w:ascii="Times New Roman" w:hAnsi="Times New Roman" w:cs="Times New Roman"/>
              </w:rPr>
              <w:t>Возникновение (угрозы возникновения) аварийных электроэнергетических режимов по причине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w:t>
            </w:r>
          </w:p>
        </w:tc>
        <w:tc>
          <w:tcPr>
            <w:cnfStyle w:val="000010000000" w:firstRow="0" w:lastRow="0" w:firstColumn="0" w:lastColumn="0" w:oddVBand="1" w:evenVBand="0" w:oddHBand="0" w:evenHBand="0" w:firstRowFirstColumn="0" w:firstRowLastColumn="0" w:lastRowFirstColumn="0" w:lastRowLastColumn="0"/>
            <w:tcW w:w="956" w:type="pct"/>
          </w:tcPr>
          <w:p w:rsidR="00977A7C" w:rsidRPr="00BF28D6" w:rsidRDefault="00977A7C" w:rsidP="00F83A67">
            <w:pPr>
              <w:pStyle w:val="af6"/>
              <w:jc w:val="left"/>
              <w:rPr>
                <w:rFonts w:ascii="Times New Roman" w:eastAsiaTheme="minorHAnsi" w:hAnsi="Times New Roman" w:cs="Times New Roman"/>
                <w:sz w:val="22"/>
                <w:szCs w:val="22"/>
                <w:lang w:eastAsia="en-US"/>
              </w:rPr>
            </w:pPr>
            <w:r>
              <w:rPr>
                <w:rFonts w:ascii="Times New Roman" w:eastAsia="Times New Roman" w:hAnsi="Times New Roman" w:cs="Times New Roman"/>
                <w:b/>
                <w:color w:val="548DD4" w:themeColor="text2" w:themeTint="99"/>
                <w:sz w:val="22"/>
                <w:szCs w:val="22"/>
              </w:rPr>
              <w:t>3</w:t>
            </w:r>
            <w:r w:rsidRPr="00BF28D6">
              <w:rPr>
                <w:rFonts w:ascii="Times New Roman" w:eastAsia="Times New Roman" w:hAnsi="Times New Roman" w:cs="Times New Roman"/>
                <w:b/>
                <w:color w:val="548DD4" w:themeColor="text2" w:themeTint="99"/>
                <w:sz w:val="22"/>
                <w:szCs w:val="22"/>
              </w:rPr>
              <w:t>.1.</w:t>
            </w:r>
            <w:r w:rsidRPr="00BF28D6">
              <w:rPr>
                <w:rFonts w:ascii="Times New Roman" w:eastAsiaTheme="minorHAnsi" w:hAnsi="Times New Roman" w:cs="Times New Roman"/>
                <w:sz w:val="22"/>
                <w:szCs w:val="22"/>
                <w:lang w:eastAsia="en-US"/>
              </w:rPr>
              <w:t xml:space="preserve"> Уведомление потребителя о необходимости ограничить потребление электрической энергии (мощности).</w:t>
            </w:r>
          </w:p>
          <w:p w:rsidR="00977A7C" w:rsidRPr="00BF28D6" w:rsidRDefault="00977A7C" w:rsidP="00F83A67">
            <w:pPr>
              <w:jc w:val="both"/>
              <w:rPr>
                <w:rFonts w:ascii="Times New Roman" w:eastAsia="Times New Roman" w:hAnsi="Times New Roman" w:cs="Times New Roman"/>
                <w:b/>
                <w:color w:val="548DD4" w:themeColor="text2" w:themeTint="99"/>
                <w:lang w:eastAsia="ru-RU"/>
              </w:rPr>
            </w:pPr>
            <w:r>
              <w:rPr>
                <w:rFonts w:ascii="Times New Roman" w:eastAsia="Times New Roman" w:hAnsi="Times New Roman" w:cs="Times New Roman"/>
                <w:b/>
                <w:color w:val="548DD4" w:themeColor="text2" w:themeTint="99"/>
                <w:lang w:eastAsia="ru-RU"/>
              </w:rPr>
              <w:t>3</w:t>
            </w:r>
            <w:r w:rsidRPr="00BF28D6">
              <w:rPr>
                <w:rFonts w:ascii="Times New Roman" w:eastAsia="Times New Roman" w:hAnsi="Times New Roman" w:cs="Times New Roman"/>
                <w:b/>
                <w:color w:val="548DD4" w:themeColor="text2" w:themeTint="99"/>
                <w:lang w:eastAsia="ru-RU"/>
              </w:rPr>
              <w:t>.2.</w:t>
            </w:r>
            <w:r w:rsidRPr="00BF28D6">
              <w:rPr>
                <w:rFonts w:ascii="Times New Roman" w:hAnsi="Times New Roman" w:cs="Times New Roman"/>
              </w:rPr>
              <w:t> Потребитель самостоятельно выполняет технические (технологические) мероприятия, обеспечивающие снижение потребления в объемах и в периоды суток, которые указаны в уведомлении.</w:t>
            </w:r>
          </w:p>
        </w:tc>
        <w:tc>
          <w:tcPr>
            <w:tcW w:w="789" w:type="pct"/>
          </w:tcPr>
          <w:p w:rsidR="00977A7C" w:rsidRPr="00BF28D6" w:rsidRDefault="00977A7C" w:rsidP="00F83A6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hAnsi="Times New Roman" w:cs="Times New Roman"/>
              </w:rPr>
              <w:t>Письменное уведомление  потребителя (в том числе через гарантирующего поставщика),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15" w:type="pct"/>
          </w:tcPr>
          <w:p w:rsidR="00977A7C" w:rsidRPr="00BF28D6" w:rsidRDefault="00977A7C" w:rsidP="00F83A67">
            <w:pPr>
              <w:autoSpaceDE w:val="0"/>
              <w:autoSpaceDN w:val="0"/>
              <w:adjustRightInd w:val="0"/>
              <w:jc w:val="both"/>
              <w:rPr>
                <w:rFonts w:ascii="Times New Roman" w:hAnsi="Times New Roman" w:cs="Times New Roman"/>
              </w:rPr>
            </w:pPr>
            <w:r w:rsidRPr="00BF28D6">
              <w:rPr>
                <w:rFonts w:ascii="Times New Roman" w:hAnsi="Times New Roman" w:cs="Times New Roman"/>
              </w:rPr>
              <w:t>В течение 3 дней с даты принятия такого решения, но не позднее чем за 24 часа до введения указанных мер</w:t>
            </w:r>
          </w:p>
          <w:p w:rsidR="00977A7C" w:rsidRPr="00BF28D6" w:rsidRDefault="00977A7C" w:rsidP="00F83A67">
            <w:pPr>
              <w:jc w:val="both"/>
              <w:rPr>
                <w:rFonts w:ascii="Times New Roman" w:eastAsia="Times New Roman" w:hAnsi="Times New Roman" w:cs="Times New Roman"/>
                <w:lang w:eastAsia="ru-RU"/>
              </w:rPr>
            </w:pPr>
          </w:p>
          <w:p w:rsidR="00977A7C" w:rsidRPr="00BF28D6" w:rsidRDefault="00977A7C" w:rsidP="00F83A67">
            <w:pPr>
              <w:autoSpaceDE w:val="0"/>
              <w:autoSpaceDN w:val="0"/>
              <w:adjustRightInd w:val="0"/>
              <w:rPr>
                <w:rFonts w:ascii="Times New Roman" w:eastAsia="Times New Roman" w:hAnsi="Times New Roman" w:cs="Times New Roman"/>
                <w:lang w:eastAsia="ru-RU"/>
              </w:rPr>
            </w:pPr>
          </w:p>
        </w:tc>
        <w:tc>
          <w:tcPr>
            <w:tcW w:w="927" w:type="pct"/>
          </w:tcPr>
          <w:p w:rsidR="00977A7C" w:rsidRPr="00BF28D6" w:rsidRDefault="00977A7C" w:rsidP="00F83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Подпункт «а» пункта 35 Правил полного и (или) частичного ограничения режима потребления электрической энергии,</w:t>
            </w:r>
          </w:p>
          <w:p w:rsidR="00977A7C" w:rsidRPr="00BF28D6" w:rsidRDefault="00977A7C" w:rsidP="00F83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8D6">
              <w:rPr>
                <w:rFonts w:ascii="Times New Roman" w:eastAsia="Times New Roman" w:hAnsi="Times New Roman" w:cs="Times New Roman"/>
                <w:lang w:eastAsia="ru-RU"/>
              </w:rPr>
              <w:t>Пункт 33 Правил недискриминационного доступа к услугам по передаче электрической энергии и оказания этих услуг</w:t>
            </w:r>
            <w:r w:rsidRPr="00BF28D6">
              <w:rPr>
                <w:rStyle w:val="ae"/>
                <w:rFonts w:ascii="Times New Roman" w:eastAsia="Times New Roman" w:hAnsi="Times New Roman" w:cs="Times New Roman"/>
                <w:lang w:eastAsia="ru-RU"/>
              </w:rPr>
              <w:footnoteReference w:id="4"/>
            </w:r>
          </w:p>
          <w:p w:rsidR="00977A7C" w:rsidRPr="00BF28D6" w:rsidRDefault="00977A7C" w:rsidP="00F83A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bl>
    <w:p w:rsidR="00977A7C" w:rsidRPr="00BF28D6" w:rsidRDefault="00977A7C" w:rsidP="00977A7C">
      <w:pPr>
        <w:spacing w:after="0" w:line="240" w:lineRule="auto"/>
        <w:jc w:val="both"/>
        <w:outlineLvl w:val="0"/>
        <w:rPr>
          <w:rFonts w:ascii="Times New Roman" w:hAnsi="Times New Roman" w:cs="Times New Roman"/>
          <w:b/>
          <w:color w:val="548DD4" w:themeColor="text2" w:themeTint="99"/>
          <w:sz w:val="24"/>
          <w:szCs w:val="24"/>
        </w:rPr>
      </w:pPr>
    </w:p>
    <w:p w:rsidR="00977A7C" w:rsidRPr="003136DF" w:rsidRDefault="00977A7C" w:rsidP="00977A7C">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136DF">
        <w:rPr>
          <w:rFonts w:ascii="Times New Roman" w:hAnsi="Times New Roman" w:cs="Times New Roman"/>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КОНТАКТНАЯ ИНФОРМАЦИЯ ДЛЯ НАПРАВЛЕНИЯ ОБРАЩЕНИИЙ:</w:t>
      </w:r>
      <w:r w:rsidRPr="003136DF">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77A7C" w:rsidRDefault="00977A7C" w:rsidP="00977A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телефона </w:t>
      </w:r>
      <w:r>
        <w:rPr>
          <w:rFonts w:ascii="Times New Roman" w:eastAsia="Times New Roman" w:hAnsi="Times New Roman" w:cs="Times New Roman"/>
          <w:sz w:val="24"/>
          <w:szCs w:val="24"/>
          <w:lang w:eastAsia="ru-RU"/>
        </w:rPr>
        <w:t xml:space="preserve">ПАО «Сатурн»: </w:t>
      </w:r>
      <w:r>
        <w:rPr>
          <w:rFonts w:ascii="Times New Roman" w:hAnsi="Times New Roman" w:cs="Times New Roman"/>
          <w:sz w:val="24"/>
          <w:szCs w:val="24"/>
        </w:rPr>
        <w:t>39-77-54</w:t>
      </w:r>
    </w:p>
    <w:p w:rsidR="00977A7C" w:rsidRDefault="00977A7C" w:rsidP="00977A7C">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Pr>
          <w:rFonts w:ascii="Times New Roman" w:hAnsi="Times New Roman" w:cs="Times New Roman"/>
          <w:sz w:val="24"/>
          <w:szCs w:val="24"/>
        </w:rPr>
        <w:t>Адрес электронной почты ПАО «Сатурн»</w:t>
      </w:r>
      <w:r>
        <w:rPr>
          <w:rFonts w:ascii="Times New Roman" w:eastAsia="Times New Roman" w:hAnsi="Times New Roman" w:cs="Times New Roman"/>
          <w:i/>
          <w:sz w:val="24"/>
          <w:szCs w:val="24"/>
          <w:lang w:eastAsia="ru-RU"/>
        </w:rPr>
        <w:t>:</w:t>
      </w:r>
      <w:r>
        <w:rPr>
          <w:rFonts w:ascii="Times New Roman" w:hAnsi="Times New Roman" w:cs="Times New Roman"/>
          <w:sz w:val="24"/>
          <w:szCs w:val="24"/>
        </w:rPr>
        <w:t xml:space="preserve"> </w:t>
      </w:r>
      <w:hyperlink r:id="rId10" w:history="1">
        <w:r w:rsidRPr="009C4C6F">
          <w:rPr>
            <w:rStyle w:val="af5"/>
            <w:lang w:val="en-US"/>
          </w:rPr>
          <w:t>sfinks</w:t>
        </w:r>
        <w:r w:rsidRPr="009C4C6F">
          <w:rPr>
            <w:rStyle w:val="af5"/>
          </w:rPr>
          <w:t>-7@</w:t>
        </w:r>
        <w:r w:rsidRPr="009C4C6F">
          <w:rPr>
            <w:rStyle w:val="af5"/>
            <w:lang w:val="en-US"/>
          </w:rPr>
          <w:t>yandex</w:t>
        </w:r>
        <w:r w:rsidRPr="009C4C6F">
          <w:rPr>
            <w:rStyle w:val="af5"/>
          </w:rPr>
          <w:t>.</w:t>
        </w:r>
        <w:r w:rsidRPr="009C4C6F">
          <w:rPr>
            <w:rStyle w:val="af5"/>
            <w:lang w:val="en-US"/>
          </w:rPr>
          <w:t>ru</w:t>
        </w:r>
        <w:r w:rsidRPr="009C4C6F">
          <w:rPr>
            <w:rStyle w:val="af5"/>
            <w:rFonts w:ascii="Times New Roman" w:hAnsi="Times New Roman" w:cs="Times New Roman"/>
            <w:b/>
            <w:sz w:val="24"/>
            <w:szCs w:val="24"/>
          </w:rPr>
          <w:t xml:space="preserve"> </w:t>
        </w:r>
      </w:hyperlink>
    </w:p>
    <w:p w:rsidR="00977A7C" w:rsidRDefault="00977A7C" w:rsidP="00977A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г. Омск, пр. К. Маркса,41 </w:t>
      </w:r>
    </w:p>
    <w:p w:rsidR="00977A7C" w:rsidRDefault="00977A7C" w:rsidP="0022079E">
      <w:pPr>
        <w:autoSpaceDE w:val="0"/>
        <w:autoSpaceDN w:val="0"/>
        <w:adjustRightInd w:val="0"/>
        <w:spacing w:after="0" w:line="240" w:lineRule="auto"/>
        <w:jc w:val="both"/>
        <w:rPr>
          <w:rFonts w:ascii="Times New Roman" w:hAnsi="Times New Roman" w:cs="Times New Roman"/>
          <w:sz w:val="24"/>
          <w:szCs w:val="24"/>
        </w:rPr>
      </w:pPr>
    </w:p>
    <w:sectPr w:rsidR="00977A7C" w:rsidSect="001A09A2">
      <w:headerReference w:type="default" r:id="rId11"/>
      <w:footerReference w:type="default" r:id="rId12"/>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1A" w:rsidRDefault="00B57A1A" w:rsidP="00DC7CA8">
      <w:pPr>
        <w:spacing w:after="0" w:line="240" w:lineRule="auto"/>
      </w:pPr>
      <w:r>
        <w:separator/>
      </w:r>
    </w:p>
  </w:endnote>
  <w:endnote w:type="continuationSeparator" w:id="0">
    <w:p w:rsidR="00B57A1A" w:rsidRDefault="00B57A1A" w:rsidP="00DC7CA8">
      <w:pPr>
        <w:spacing w:after="0" w:line="240" w:lineRule="auto"/>
      </w:pPr>
      <w:r>
        <w:continuationSeparator/>
      </w:r>
    </w:p>
  </w:endnote>
  <w:endnote w:type="continuationNotice" w:id="1">
    <w:p w:rsidR="00B57A1A" w:rsidRDefault="00B57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1A" w:rsidRDefault="00B57A1A" w:rsidP="00DC7CA8">
      <w:pPr>
        <w:spacing w:after="0" w:line="240" w:lineRule="auto"/>
      </w:pPr>
      <w:r>
        <w:separator/>
      </w:r>
    </w:p>
  </w:footnote>
  <w:footnote w:type="continuationSeparator" w:id="0">
    <w:p w:rsidR="00B57A1A" w:rsidRDefault="00B57A1A" w:rsidP="00DC7CA8">
      <w:pPr>
        <w:spacing w:after="0" w:line="240" w:lineRule="auto"/>
      </w:pPr>
      <w:r>
        <w:continuationSeparator/>
      </w:r>
    </w:p>
  </w:footnote>
  <w:footnote w:type="continuationNotice" w:id="1">
    <w:p w:rsidR="00B57A1A" w:rsidRDefault="00B57A1A">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 w:id="4">
    <w:p w:rsidR="00977A7C" w:rsidRPr="004F1F74" w:rsidRDefault="00977A7C" w:rsidP="00977A7C">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164EE"/>
    <w:rsid w:val="00022F24"/>
    <w:rsid w:val="00026177"/>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079E"/>
    <w:rsid w:val="0022778E"/>
    <w:rsid w:val="00231805"/>
    <w:rsid w:val="00233155"/>
    <w:rsid w:val="00242530"/>
    <w:rsid w:val="00246177"/>
    <w:rsid w:val="00251BEC"/>
    <w:rsid w:val="00272907"/>
    <w:rsid w:val="00294A69"/>
    <w:rsid w:val="002963F2"/>
    <w:rsid w:val="002978AF"/>
    <w:rsid w:val="002A3BA1"/>
    <w:rsid w:val="002F4276"/>
    <w:rsid w:val="003134B3"/>
    <w:rsid w:val="003146E9"/>
    <w:rsid w:val="00315196"/>
    <w:rsid w:val="003158E1"/>
    <w:rsid w:val="0032200A"/>
    <w:rsid w:val="00326913"/>
    <w:rsid w:val="00342925"/>
    <w:rsid w:val="00347A15"/>
    <w:rsid w:val="0038714A"/>
    <w:rsid w:val="00397B62"/>
    <w:rsid w:val="003A6292"/>
    <w:rsid w:val="003C556E"/>
    <w:rsid w:val="003D4D3D"/>
    <w:rsid w:val="003F5301"/>
    <w:rsid w:val="00402DC7"/>
    <w:rsid w:val="00405006"/>
    <w:rsid w:val="00405B1D"/>
    <w:rsid w:val="00422B6E"/>
    <w:rsid w:val="00443775"/>
    <w:rsid w:val="004A4D60"/>
    <w:rsid w:val="004C7AE1"/>
    <w:rsid w:val="004D2DB7"/>
    <w:rsid w:val="004E2810"/>
    <w:rsid w:val="004E3074"/>
    <w:rsid w:val="004E4587"/>
    <w:rsid w:val="004F0047"/>
    <w:rsid w:val="004F4FF1"/>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263BA"/>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4AB1"/>
    <w:rsid w:val="00765C7F"/>
    <w:rsid w:val="00765CEC"/>
    <w:rsid w:val="00776C32"/>
    <w:rsid w:val="007823C8"/>
    <w:rsid w:val="0078335E"/>
    <w:rsid w:val="007B0584"/>
    <w:rsid w:val="007D73B0"/>
    <w:rsid w:val="007E41FA"/>
    <w:rsid w:val="007F7353"/>
    <w:rsid w:val="00824E68"/>
    <w:rsid w:val="008254DA"/>
    <w:rsid w:val="0082713E"/>
    <w:rsid w:val="00846D91"/>
    <w:rsid w:val="008742FE"/>
    <w:rsid w:val="00874836"/>
    <w:rsid w:val="00884F39"/>
    <w:rsid w:val="00886645"/>
    <w:rsid w:val="008A0889"/>
    <w:rsid w:val="008A1EF7"/>
    <w:rsid w:val="008A4645"/>
    <w:rsid w:val="008C2E25"/>
    <w:rsid w:val="008E16CB"/>
    <w:rsid w:val="008E4485"/>
    <w:rsid w:val="009001F4"/>
    <w:rsid w:val="00903187"/>
    <w:rsid w:val="00904E58"/>
    <w:rsid w:val="009064E3"/>
    <w:rsid w:val="00944EE8"/>
    <w:rsid w:val="00950292"/>
    <w:rsid w:val="00956012"/>
    <w:rsid w:val="00977A7C"/>
    <w:rsid w:val="00997522"/>
    <w:rsid w:val="009A78FF"/>
    <w:rsid w:val="009C14D6"/>
    <w:rsid w:val="009D7322"/>
    <w:rsid w:val="009E538E"/>
    <w:rsid w:val="00A05CC8"/>
    <w:rsid w:val="00A06C6A"/>
    <w:rsid w:val="00A210DB"/>
    <w:rsid w:val="00A26691"/>
    <w:rsid w:val="00A44E14"/>
    <w:rsid w:val="00A46138"/>
    <w:rsid w:val="00A474DD"/>
    <w:rsid w:val="00A56F88"/>
    <w:rsid w:val="00A66E4F"/>
    <w:rsid w:val="00A72C95"/>
    <w:rsid w:val="00AA2827"/>
    <w:rsid w:val="00AB5DB2"/>
    <w:rsid w:val="00AD44CF"/>
    <w:rsid w:val="00AE392E"/>
    <w:rsid w:val="00AF5495"/>
    <w:rsid w:val="00AF67C0"/>
    <w:rsid w:val="00B118E9"/>
    <w:rsid w:val="00B464CB"/>
    <w:rsid w:val="00B54B37"/>
    <w:rsid w:val="00B57A1A"/>
    <w:rsid w:val="00B8308D"/>
    <w:rsid w:val="00B96DA2"/>
    <w:rsid w:val="00BA531D"/>
    <w:rsid w:val="00BB7AE2"/>
    <w:rsid w:val="00BD087E"/>
    <w:rsid w:val="00BD1C7B"/>
    <w:rsid w:val="00BE702F"/>
    <w:rsid w:val="00BF6D95"/>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49D5"/>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53BE"/>
    <w:rsid w:val="00EB1CA6"/>
    <w:rsid w:val="00EE2C63"/>
    <w:rsid w:val="00EE73BD"/>
    <w:rsid w:val="00F20711"/>
    <w:rsid w:val="00F87578"/>
    <w:rsid w:val="00F9128F"/>
    <w:rsid w:val="00FA4EEA"/>
    <w:rsid w:val="00FA71E0"/>
    <w:rsid w:val="00FC1E5A"/>
    <w:rsid w:val="00FD1933"/>
    <w:rsid w:val="00FD3881"/>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22079E"/>
    <w:rPr>
      <w:color w:val="0000FF"/>
      <w:u w:val="single"/>
    </w:rPr>
  </w:style>
  <w:style w:type="paragraph" w:customStyle="1" w:styleId="af6">
    <w:name w:val="Нормальный (таблица)"/>
    <w:basedOn w:val="a"/>
    <w:next w:val="a"/>
    <w:uiPriority w:val="99"/>
    <w:rsid w:val="00977A7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22079E"/>
    <w:rPr>
      <w:color w:val="0000FF"/>
      <w:u w:val="single"/>
    </w:rPr>
  </w:style>
  <w:style w:type="paragraph" w:customStyle="1" w:styleId="af6">
    <w:name w:val="Нормальный (таблица)"/>
    <w:basedOn w:val="a"/>
    <w:next w:val="a"/>
    <w:uiPriority w:val="99"/>
    <w:rsid w:val="00977A7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finks-7@yandex.ru%20" TargetMode="External"/><Relationship Id="rId4" Type="http://schemas.microsoft.com/office/2007/relationships/stylesWithEffects" Target="stylesWithEffects.xml"/><Relationship Id="rId9" Type="http://schemas.openxmlformats.org/officeDocument/2006/relationships/hyperlink" Target="mailto:mrsk@mrsks.ru%20%20%20%20%20%20%20%20%20%20%20%20%20%20%20%20%20%20%20%20%20%20%20%20%20%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3466-D755-4991-A5D0-E2183B52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Energo55</cp:lastModifiedBy>
  <cp:revision>2</cp:revision>
  <cp:lastPrinted>2014-08-01T11:40:00Z</cp:lastPrinted>
  <dcterms:created xsi:type="dcterms:W3CDTF">2018-01-30T09:52:00Z</dcterms:created>
  <dcterms:modified xsi:type="dcterms:W3CDTF">2018-01-30T09:52:00Z</dcterms:modified>
</cp:coreProperties>
</file>